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7BBC" w14:textId="77777777" w:rsidR="00197B71" w:rsidRPr="00C01D6F" w:rsidRDefault="00197B71" w:rsidP="00C01D6F">
      <w:pPr>
        <w:rPr>
          <w:sz w:val="24"/>
          <w:szCs w:val="24"/>
        </w:rPr>
      </w:pPr>
      <w:bookmarkStart w:id="0" w:name="_GoBack"/>
      <w:bookmarkEnd w:id="0"/>
    </w:p>
    <w:p w14:paraId="315FC206" w14:textId="77777777" w:rsidR="00197B71" w:rsidRPr="00197B71" w:rsidRDefault="00197B71" w:rsidP="00197B71">
      <w:pPr>
        <w:shd w:val="clear" w:color="auto" w:fill="FFFFFF"/>
        <w:spacing w:after="480"/>
        <w:ind w:firstLine="397"/>
        <w:jc w:val="center"/>
        <w:rPr>
          <w:rFonts w:ascii="Arial" w:eastAsia="Times New Roman" w:hAnsi="Arial" w:cs="Arial"/>
          <w:color w:val="2B2B2B"/>
          <w:sz w:val="24"/>
          <w:szCs w:val="24"/>
          <w:lang w:val="ky-KG" w:eastAsia="ru-RU"/>
        </w:rPr>
      </w:pPr>
      <w:r w:rsidRPr="00197B71">
        <w:rPr>
          <w:sz w:val="28"/>
          <w:szCs w:val="28"/>
        </w:rPr>
        <w:t>В соответствии с</w:t>
      </w:r>
      <w:r w:rsidRPr="00197B71">
        <w:rPr>
          <w:sz w:val="24"/>
          <w:szCs w:val="24"/>
        </w:rPr>
        <w:t xml:space="preserve">  </w:t>
      </w:r>
      <w:r w:rsidRPr="00197B71">
        <w:rPr>
          <w:rFonts w:ascii="Arial" w:eastAsia="Times New Roman" w:hAnsi="Arial" w:cs="Arial"/>
          <w:b/>
          <w:bCs/>
          <w:color w:val="2B2B2B"/>
          <w:sz w:val="24"/>
          <w:szCs w:val="24"/>
          <w:lang w:eastAsia="ru-RU"/>
        </w:rPr>
        <w:t>ЗАКОНОМ КЫРГЫЗСКОЙ РЕСПУБЛИКИ</w:t>
      </w:r>
      <w:r w:rsidRPr="00197B71">
        <w:rPr>
          <w:rFonts w:ascii="Arial" w:eastAsia="Times New Roman" w:hAnsi="Arial" w:cs="Arial"/>
          <w:color w:val="2B2B2B"/>
          <w:sz w:val="24"/>
          <w:szCs w:val="24"/>
          <w:lang w:eastAsia="ru-RU"/>
        </w:rPr>
        <w:t xml:space="preserve"> </w:t>
      </w:r>
      <w:r w:rsidRPr="003510D9">
        <w:rPr>
          <w:rFonts w:ascii="Arial" w:eastAsia="Times New Roman" w:hAnsi="Arial" w:cs="Arial"/>
          <w:color w:val="2B2B2B"/>
          <w:sz w:val="24"/>
          <w:szCs w:val="24"/>
          <w:lang w:eastAsia="ru-RU"/>
        </w:rPr>
        <w:t>от 30 мая 2016 года № 75</w:t>
      </w:r>
      <w:r w:rsidRPr="00197B71">
        <w:rPr>
          <w:rFonts w:ascii="Arial" w:eastAsia="Times New Roman" w:hAnsi="Arial" w:cs="Arial"/>
          <w:color w:val="2B2B2B"/>
          <w:sz w:val="24"/>
          <w:szCs w:val="24"/>
          <w:lang w:eastAsia="ru-RU"/>
        </w:rPr>
        <w:t xml:space="preserve"> </w:t>
      </w:r>
      <w:r w:rsidRPr="00197B71">
        <w:rPr>
          <w:rFonts w:ascii="Arial" w:eastAsia="Times New Roman" w:hAnsi="Arial" w:cs="Arial"/>
          <w:b/>
          <w:bCs/>
          <w:color w:val="2B2B2B"/>
          <w:sz w:val="24"/>
          <w:szCs w:val="24"/>
          <w:lang w:eastAsia="ru-RU"/>
        </w:rPr>
        <w:t xml:space="preserve">«О </w:t>
      </w:r>
      <w:r w:rsidRPr="003510D9">
        <w:rPr>
          <w:rFonts w:ascii="Arial" w:eastAsia="Times New Roman" w:hAnsi="Arial" w:cs="Arial"/>
          <w:b/>
          <w:bCs/>
          <w:color w:val="2B2B2B"/>
          <w:spacing w:val="5"/>
          <w:sz w:val="24"/>
          <w:szCs w:val="24"/>
          <w:lang w:eastAsia="ru-RU"/>
        </w:rPr>
        <w:t>государственной гражданской службе и муниципальной службе</w:t>
      </w:r>
      <w:r w:rsidRPr="00197B71">
        <w:rPr>
          <w:rFonts w:ascii="Arial" w:eastAsia="Times New Roman" w:hAnsi="Arial" w:cs="Arial"/>
          <w:b/>
          <w:bCs/>
          <w:color w:val="2B2B2B"/>
          <w:spacing w:val="5"/>
          <w:sz w:val="24"/>
          <w:szCs w:val="24"/>
          <w:lang w:eastAsia="ru-RU"/>
        </w:rPr>
        <w:t>»</w:t>
      </w:r>
      <w:r w:rsidRPr="00197B71">
        <w:rPr>
          <w:rFonts w:ascii="Arial" w:eastAsia="Times New Roman" w:hAnsi="Arial" w:cs="Arial"/>
          <w:color w:val="2B2B2B"/>
          <w:sz w:val="24"/>
          <w:szCs w:val="24"/>
          <w:lang w:val="ky-KG" w:eastAsia="ru-RU"/>
        </w:rPr>
        <w:t xml:space="preserve"> </w:t>
      </w:r>
    </w:p>
    <w:p w14:paraId="41A33B25" w14:textId="77777777" w:rsidR="00197B71" w:rsidRPr="00531A84" w:rsidRDefault="00197B71" w:rsidP="00197B71">
      <w:pPr>
        <w:shd w:val="clear" w:color="auto" w:fill="FFFFFF"/>
        <w:spacing w:after="480"/>
        <w:ind w:firstLine="397"/>
        <w:jc w:val="center"/>
        <w:rPr>
          <w:rFonts w:ascii="Arial" w:eastAsia="Times New Roman" w:hAnsi="Arial" w:cs="Arial"/>
          <w:b/>
          <w:bCs/>
          <w:color w:val="2B2B2B"/>
          <w:sz w:val="24"/>
          <w:szCs w:val="24"/>
          <w:lang w:eastAsia="ru-RU"/>
        </w:rPr>
      </w:pPr>
      <w:r w:rsidRPr="00531A84">
        <w:rPr>
          <w:rFonts w:ascii="Arial" w:eastAsia="Times New Roman" w:hAnsi="Arial" w:cs="Arial"/>
          <w:color w:val="2B2B2B"/>
          <w:sz w:val="24"/>
          <w:szCs w:val="24"/>
          <w:lang w:eastAsia="ru-RU"/>
        </w:rPr>
        <w:t>Статья</w:t>
      </w:r>
      <w:r w:rsidRPr="00531A84">
        <w:rPr>
          <w:rFonts w:ascii="Arial" w:eastAsia="Times New Roman" w:hAnsi="Arial" w:cs="Arial"/>
          <w:b/>
          <w:bCs/>
          <w:color w:val="2B2B2B"/>
          <w:sz w:val="24"/>
          <w:szCs w:val="24"/>
          <w:lang w:eastAsia="ru-RU"/>
        </w:rPr>
        <w:t xml:space="preserve"> 23. Порядок поступления на государственную гражданскую службу и муниципальную службу</w:t>
      </w:r>
    </w:p>
    <w:p w14:paraId="2E20C18D"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 Поступление на государственную гражданскую службу и муниципальную службу осуществляется на конкурсной основе.</w:t>
      </w:r>
    </w:p>
    <w:p w14:paraId="39AE0029"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2. Конкурсы на замещение вакантной должности проводятся в порядке:</w:t>
      </w:r>
    </w:p>
    <w:p w14:paraId="6348F8BD"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 конкурса из числа лиц, состоящих во внутреннем и национальном резервах кадров;</w:t>
      </w:r>
    </w:p>
    <w:p w14:paraId="017B4E52"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2) открытого конкурса.</w:t>
      </w:r>
    </w:p>
    <w:p w14:paraId="7278433A"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3. В случае возникновения вакантной должности статс-секретарь (руководитель аппарата, ответственный секретарь, служба управления персоналом) уведомляет об этом уполномоченный государственный орган в письменной форме в течение 3 рабочих дней.</w:t>
      </w:r>
    </w:p>
    <w:p w14:paraId="0AB8050E"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4. Конкурс на замещение вакантной должности должен обеспечить равный доступ граждан Кыргызской Республики к государственной гражданской службе и муниципальной службе.</w:t>
      </w:r>
    </w:p>
    <w:p w14:paraId="50A6A833"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5. В первую очередь проводится конкурс среди лиц, числящихся во внутреннем и национальном резервах кадров. Если конкурс не состоялся либо лицо, прошедшее по конкурсу, не было назначено на должность, то объявляется открытый конкурс. При проведении открытого конкурса назначение на вакантную должность по другим основаниям не допускается.</w:t>
      </w:r>
    </w:p>
    <w:p w14:paraId="248F9C9F"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6. Открытый конкурс объявляется при наличии вакантной должности путем размещения информации о проведении конкурса в газете и на веб-сайте уполномоченного государственного органа либо других официальных средствах массовой информации, а также на веб-сайте государственного органа или органа местного самоуправления.</w:t>
      </w:r>
    </w:p>
    <w:p w14:paraId="34784F69"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7. Информация о проведении открытого конкурса на замещение вакантной должности должна содержать следующие сведения:</w:t>
      </w:r>
    </w:p>
    <w:p w14:paraId="068B4C36"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 наименование и юридический адрес государственного органа, органа местного самоуправления;</w:t>
      </w:r>
    </w:p>
    <w:p w14:paraId="28F757A9"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2) наименование вакантной должности;</w:t>
      </w:r>
    </w:p>
    <w:p w14:paraId="33EAB008"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3) квалификационные требования, предъявляемые к вакантной должности;</w:t>
      </w:r>
    </w:p>
    <w:p w14:paraId="4D70013E"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4) функциональные обязанности данной должности;</w:t>
      </w:r>
    </w:p>
    <w:p w14:paraId="5CEC754C"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5) перечень документов, необходимых для участия в конкурсе;</w:t>
      </w:r>
    </w:p>
    <w:p w14:paraId="765CD347"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6) время и место приема документов.</w:t>
      </w:r>
    </w:p>
    <w:p w14:paraId="62222F7F"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8. Лица, представившие документы и сведения, не отвечающие установленным требованиям, к участию в открытом конкурсе не допускаются.</w:t>
      </w:r>
    </w:p>
    <w:p w14:paraId="5484F9C5"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9. При проведении конкурсов конкурсной комиссией производится видеозапись и аудиозапись собеседования.</w:t>
      </w:r>
    </w:p>
    <w:p w14:paraId="0C6EE438"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При проведении конкурсов в отдаленных районах допускается проведение только аудиозаписи собеседования.</w:t>
      </w:r>
    </w:p>
    <w:p w14:paraId="1535F02B"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lastRenderedPageBreak/>
        <w:t>10. По письменному заявлению участника конкурса в течение 3 дней ему выдается копия видеозаписи или аудиозаписи собеседования в части, касающейся его, или демонстрируется полная видеозапись или аудиозапись собеседования, в котором он участвовал.</w:t>
      </w:r>
    </w:p>
    <w:p w14:paraId="514B6176"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11. Видеозапись и аудиозапись собеседований должны храниться в течение 3 лет.</w:t>
      </w:r>
    </w:p>
    <w:p w14:paraId="53E6BC6A"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12. Результаты открытого конкурса сообщаются участникам непосредственно после его завершения.</w:t>
      </w:r>
    </w:p>
    <w:p w14:paraId="55D71276"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13. Статс-секретарь (руководитель аппарата, ответственный секретарь) не позднее 3 рабочих дней обязан внести руководителю государственного органа, органа местного самоуправления представление о назначении лица, успешно прошедшего по конкурсу на вакантную должность, и разместить информацию на веб-сайте государственного органа или органа местного самоуправления. При проведении конкурса в территориальных подразделениях государственных органов и органов местного самоуправления срок внесения представления и размещения информации на веб-сайте составляет 7 рабочих дней.</w:t>
      </w:r>
    </w:p>
    <w:p w14:paraId="36EC1E8C"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14. Руководитель государственного органа, органа местного самоуправления в течение 3 рабочих дней после получения представления издает приказ о назначении на должность лица, прошедшего по конкурсу.</w:t>
      </w:r>
    </w:p>
    <w:p w14:paraId="1B5CA6FF"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15. Руководитель государственного органа, органа местного самоуправления может отклонить представленную кандидатуру только в случае установления факта нарушения процедур конкурсного отбора.</w:t>
      </w:r>
    </w:p>
    <w:p w14:paraId="4C7F38B6"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16. Допускается замещение вакантной должности в порядке ротации, определенном настоящим Законом.</w:t>
      </w:r>
    </w:p>
    <w:p w14:paraId="47AF812C"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17. При образовании вакантной должности руководитель государственного органа, органа местного самоуправления вправе назначить служащего по итогам оценки на следующую вышестоящую должность при условии соответствия квалификационным требованиям.</w:t>
      </w:r>
    </w:p>
    <w:p w14:paraId="32FB53C5" w14:textId="77777777" w:rsidR="00197B71" w:rsidRPr="00531A84" w:rsidRDefault="00197B71" w:rsidP="00197B71">
      <w:pPr>
        <w:shd w:val="clear" w:color="auto" w:fill="FFFFFF"/>
        <w:spacing w:after="60" w:line="230" w:lineRule="atLeast"/>
        <w:ind w:firstLine="567"/>
        <w:jc w:val="both"/>
        <w:rPr>
          <w:rFonts w:ascii="Arial" w:eastAsia="Times New Roman" w:hAnsi="Arial" w:cs="Arial"/>
          <w:color w:val="2B2B2B"/>
          <w:sz w:val="24"/>
          <w:szCs w:val="24"/>
          <w:lang w:eastAsia="ru-RU"/>
        </w:rPr>
      </w:pPr>
      <w:r w:rsidRPr="00531A84">
        <w:rPr>
          <w:rFonts w:ascii="Arial" w:eastAsia="Times New Roman" w:hAnsi="Arial" w:cs="Arial"/>
          <w:color w:val="2B2B2B"/>
          <w:sz w:val="24"/>
          <w:szCs w:val="24"/>
          <w:lang w:eastAsia="ru-RU"/>
        </w:rPr>
        <w:t>18. Порядок проведения конкурса и процедуры служебного продвижения разрабатывается Советом и утверждается Правительством.</w:t>
      </w:r>
    </w:p>
    <w:p w14:paraId="6EC97DC9" w14:textId="77777777" w:rsidR="00197B71" w:rsidRPr="00531A84" w:rsidRDefault="00197B71" w:rsidP="00197B71">
      <w:pPr>
        <w:shd w:val="clear" w:color="auto" w:fill="FFFFFF"/>
        <w:spacing w:after="60" w:line="230" w:lineRule="atLeast"/>
        <w:ind w:firstLine="567"/>
        <w:jc w:val="both"/>
        <w:rPr>
          <w:rFonts w:ascii="Arial" w:eastAsia="Times New Roman" w:hAnsi="Arial" w:cs="Arial"/>
          <w:i/>
          <w:iCs/>
          <w:color w:val="2B2B2B"/>
          <w:sz w:val="24"/>
          <w:szCs w:val="24"/>
          <w:lang w:eastAsia="ru-RU"/>
        </w:rPr>
      </w:pPr>
      <w:r w:rsidRPr="00531A84">
        <w:rPr>
          <w:rFonts w:ascii="Arial" w:eastAsia="Times New Roman" w:hAnsi="Arial" w:cs="Arial"/>
          <w:i/>
          <w:iCs/>
          <w:color w:val="2B2B2B"/>
          <w:sz w:val="24"/>
          <w:szCs w:val="24"/>
          <w:lang w:eastAsia="ru-RU"/>
        </w:rPr>
        <w:t>(В редакции Закона КР от </w:t>
      </w:r>
      <w:hyperlink r:id="rId5" w:history="1">
        <w:r w:rsidRPr="00531A84">
          <w:rPr>
            <w:rFonts w:ascii="Arial" w:eastAsia="Times New Roman" w:hAnsi="Arial" w:cs="Arial"/>
            <w:i/>
            <w:iCs/>
            <w:color w:val="0000FF"/>
            <w:sz w:val="24"/>
            <w:szCs w:val="24"/>
            <w:u w:val="single"/>
            <w:lang w:eastAsia="ru-RU"/>
          </w:rPr>
          <w:t>12 апреля 2019 года </w:t>
        </w:r>
        <w:r w:rsidRPr="00531A84">
          <w:rPr>
            <w:rFonts w:ascii="Arial" w:eastAsia="Times New Roman" w:hAnsi="Arial" w:cs="Arial"/>
            <w:i/>
            <w:iCs/>
            <w:color w:val="0000FF"/>
            <w:sz w:val="24"/>
            <w:szCs w:val="24"/>
            <w:u w:val="single"/>
            <w:lang w:val="en-US" w:eastAsia="ru-RU"/>
          </w:rPr>
          <w:t>N</w:t>
        </w:r>
        <w:r w:rsidRPr="00531A84">
          <w:rPr>
            <w:rFonts w:ascii="Arial" w:eastAsia="Times New Roman" w:hAnsi="Arial" w:cs="Arial"/>
            <w:i/>
            <w:iCs/>
            <w:color w:val="0000FF"/>
            <w:sz w:val="24"/>
            <w:szCs w:val="24"/>
            <w:u w:val="single"/>
            <w:lang w:eastAsia="ru-RU"/>
          </w:rPr>
          <w:t> 48</w:t>
        </w:r>
      </w:hyperlink>
      <w:r w:rsidRPr="00531A84">
        <w:rPr>
          <w:rFonts w:ascii="Arial" w:eastAsia="Times New Roman" w:hAnsi="Arial" w:cs="Arial"/>
          <w:i/>
          <w:iCs/>
          <w:color w:val="2B2B2B"/>
          <w:sz w:val="24"/>
          <w:szCs w:val="24"/>
          <w:lang w:eastAsia="ru-RU"/>
        </w:rPr>
        <w:t>)</w:t>
      </w:r>
    </w:p>
    <w:p w14:paraId="42EB8453" w14:textId="77777777" w:rsidR="00660ABA" w:rsidRPr="00197B71" w:rsidRDefault="00C01D6F">
      <w:pPr>
        <w:rPr>
          <w:sz w:val="24"/>
          <w:szCs w:val="24"/>
        </w:rPr>
      </w:pPr>
    </w:p>
    <w:sectPr w:rsidR="00660ABA" w:rsidRPr="00197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37785"/>
    <w:multiLevelType w:val="hybridMultilevel"/>
    <w:tmpl w:val="CE68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71"/>
    <w:rsid w:val="00197B71"/>
    <w:rsid w:val="00315EDB"/>
    <w:rsid w:val="00A37295"/>
    <w:rsid w:val="00C0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F430"/>
  <w15:chartTrackingRefBased/>
  <w15:docId w15:val="{017FB9FF-434E-4F55-905C-B68F8652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7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d.minjust.gov.kg/act/view/ru-ru/111893?cl=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Aleksandr</cp:lastModifiedBy>
  <cp:revision>2</cp:revision>
  <dcterms:created xsi:type="dcterms:W3CDTF">2021-04-02T03:58:00Z</dcterms:created>
  <dcterms:modified xsi:type="dcterms:W3CDTF">2021-04-19T09:00:00Z</dcterms:modified>
</cp:coreProperties>
</file>