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99" w:rsidRDefault="00C67499" w:rsidP="00C67499">
      <w:pPr>
        <w:pBdr>
          <w:bottom w:val="single" w:sz="12" w:space="1" w:color="auto"/>
        </w:pBdr>
        <w:jc w:val="center"/>
        <w:rPr>
          <w:sz w:val="28"/>
          <w:szCs w:val="28"/>
        </w:rPr>
      </w:pPr>
      <w:r>
        <w:rPr>
          <w:sz w:val="28"/>
          <w:szCs w:val="28"/>
        </w:rPr>
        <w:t>Министерство сельского хозяйства, пищевой промышленности и мелиорации Кыргызской Республики</w:t>
      </w:r>
    </w:p>
    <w:p w:rsidR="00C67499" w:rsidRDefault="00C67499" w:rsidP="00C67499">
      <w:pPr>
        <w:pBdr>
          <w:bottom w:val="single" w:sz="12" w:space="1" w:color="auto"/>
        </w:pBdr>
        <w:jc w:val="center"/>
        <w:rPr>
          <w:sz w:val="28"/>
          <w:szCs w:val="28"/>
        </w:rPr>
      </w:pPr>
      <w:r>
        <w:rPr>
          <w:sz w:val="28"/>
          <w:szCs w:val="28"/>
        </w:rPr>
        <w:t xml:space="preserve">ОТДЕЛ ПИЩЕВОЙ И </w:t>
      </w:r>
      <w:proofErr w:type="gramStart"/>
      <w:r>
        <w:rPr>
          <w:sz w:val="28"/>
          <w:szCs w:val="28"/>
        </w:rPr>
        <w:t>ПЕРЕРАБАТЫВАЮЩЕЙ</w:t>
      </w:r>
      <w:proofErr w:type="gramEnd"/>
    </w:p>
    <w:p w:rsidR="00C67499" w:rsidRDefault="00C67499" w:rsidP="00C67499">
      <w:pPr>
        <w:pBdr>
          <w:bottom w:val="single" w:sz="12" w:space="1" w:color="auto"/>
        </w:pBdr>
        <w:jc w:val="center"/>
        <w:rPr>
          <w:sz w:val="28"/>
          <w:szCs w:val="28"/>
        </w:rPr>
      </w:pPr>
      <w:r>
        <w:rPr>
          <w:sz w:val="28"/>
          <w:szCs w:val="28"/>
        </w:rPr>
        <w:t>ПРОМЫШЛЕННОСТИ</w:t>
      </w:r>
    </w:p>
    <w:p w:rsidR="00C67499" w:rsidRDefault="00356255" w:rsidP="00C67499">
      <w:pPr>
        <w:jc w:val="right"/>
        <w:rPr>
          <w:sz w:val="28"/>
          <w:szCs w:val="28"/>
        </w:rPr>
      </w:pPr>
      <w:r>
        <w:rPr>
          <w:sz w:val="28"/>
          <w:szCs w:val="28"/>
        </w:rPr>
        <w:t>№09-2/522</w:t>
      </w:r>
    </w:p>
    <w:p w:rsidR="00C67499" w:rsidRDefault="00356255" w:rsidP="00C67499">
      <w:pPr>
        <w:jc w:val="right"/>
        <w:rPr>
          <w:sz w:val="28"/>
          <w:szCs w:val="28"/>
        </w:rPr>
      </w:pPr>
      <w:r>
        <w:rPr>
          <w:sz w:val="28"/>
          <w:szCs w:val="28"/>
        </w:rPr>
        <w:t>«22» 10</w:t>
      </w:r>
      <w:r w:rsidR="00C67499">
        <w:rPr>
          <w:sz w:val="28"/>
          <w:szCs w:val="28"/>
        </w:rPr>
        <w:t>. 2019г.</w:t>
      </w:r>
    </w:p>
    <w:p w:rsidR="00C67499" w:rsidRDefault="00356255" w:rsidP="00C67499">
      <w:pPr>
        <w:jc w:val="right"/>
        <w:rPr>
          <w:sz w:val="28"/>
          <w:szCs w:val="28"/>
          <w:u w:val="single"/>
        </w:rPr>
      </w:pPr>
      <w:r>
        <w:rPr>
          <w:sz w:val="28"/>
          <w:szCs w:val="28"/>
          <w:u w:val="single"/>
        </w:rPr>
        <w:t>На № 01-12/349 от 16.10</w:t>
      </w:r>
      <w:r w:rsidR="00C67499">
        <w:rPr>
          <w:sz w:val="28"/>
          <w:szCs w:val="28"/>
          <w:u w:val="single"/>
        </w:rPr>
        <w:t>.2019г.</w:t>
      </w:r>
    </w:p>
    <w:p w:rsidR="00930026" w:rsidRDefault="00930026" w:rsidP="00C67499">
      <w:pPr>
        <w:jc w:val="right"/>
        <w:rPr>
          <w:sz w:val="28"/>
          <w:szCs w:val="28"/>
          <w:u w:val="single"/>
        </w:rPr>
      </w:pPr>
    </w:p>
    <w:p w:rsidR="00C67499" w:rsidRDefault="00930026" w:rsidP="00C67499">
      <w:pPr>
        <w:jc w:val="right"/>
        <w:rPr>
          <w:sz w:val="28"/>
          <w:szCs w:val="28"/>
        </w:rPr>
      </w:pPr>
      <w:r>
        <w:rPr>
          <w:sz w:val="28"/>
          <w:szCs w:val="28"/>
        </w:rPr>
        <w:t>Информационно-маркетинговый центр «</w:t>
      </w:r>
      <w:proofErr w:type="spellStart"/>
      <w:r>
        <w:rPr>
          <w:sz w:val="28"/>
          <w:szCs w:val="28"/>
        </w:rPr>
        <w:t>Айылмаалымат</w:t>
      </w:r>
      <w:proofErr w:type="spellEnd"/>
      <w:r>
        <w:rPr>
          <w:sz w:val="28"/>
          <w:szCs w:val="28"/>
        </w:rPr>
        <w:t>»</w:t>
      </w:r>
    </w:p>
    <w:p w:rsidR="00930026" w:rsidRDefault="00930026" w:rsidP="00C67499">
      <w:pPr>
        <w:jc w:val="right"/>
        <w:rPr>
          <w:sz w:val="28"/>
          <w:szCs w:val="28"/>
        </w:rPr>
      </w:pPr>
    </w:p>
    <w:p w:rsidR="00C67499" w:rsidRDefault="00C67499" w:rsidP="00C67499">
      <w:pPr>
        <w:jc w:val="right"/>
        <w:rPr>
          <w:sz w:val="28"/>
          <w:szCs w:val="28"/>
        </w:rPr>
      </w:pPr>
      <w:r>
        <w:rPr>
          <w:sz w:val="28"/>
          <w:szCs w:val="28"/>
        </w:rPr>
        <w:t xml:space="preserve">Для свода </w:t>
      </w:r>
    </w:p>
    <w:p w:rsidR="00930026" w:rsidRDefault="00930026" w:rsidP="00C67499">
      <w:pPr>
        <w:jc w:val="right"/>
        <w:rPr>
          <w:sz w:val="28"/>
          <w:szCs w:val="28"/>
        </w:rPr>
      </w:pPr>
    </w:p>
    <w:p w:rsidR="00721FBD" w:rsidRPr="003E2550" w:rsidRDefault="00C67499" w:rsidP="00C67499">
      <w:pPr>
        <w:ind w:firstLine="708"/>
        <w:jc w:val="both"/>
        <w:rPr>
          <w:sz w:val="28"/>
          <w:szCs w:val="28"/>
        </w:rPr>
      </w:pPr>
      <w:r>
        <w:rPr>
          <w:sz w:val="28"/>
          <w:szCs w:val="28"/>
        </w:rPr>
        <w:t xml:space="preserve">Отдел пищевой и перерабатывающей промышленности, рассмотрев </w:t>
      </w:r>
      <w:r w:rsidR="000F7A95">
        <w:rPr>
          <w:sz w:val="28"/>
          <w:szCs w:val="28"/>
        </w:rPr>
        <w:t xml:space="preserve">телефонограмму </w:t>
      </w:r>
      <w:r w:rsidRPr="004A504A">
        <w:rPr>
          <w:sz w:val="28"/>
          <w:szCs w:val="28"/>
        </w:rPr>
        <w:t xml:space="preserve">№ </w:t>
      </w:r>
      <w:r w:rsidR="000F7A95" w:rsidRPr="000F7A95">
        <w:rPr>
          <w:sz w:val="28"/>
          <w:szCs w:val="28"/>
        </w:rPr>
        <w:t>01-12/349 от 16.10.2019г</w:t>
      </w:r>
      <w:r>
        <w:rPr>
          <w:sz w:val="28"/>
          <w:szCs w:val="28"/>
        </w:rPr>
        <w:t xml:space="preserve">, </w:t>
      </w:r>
      <w:r w:rsidR="00757DE4">
        <w:rPr>
          <w:sz w:val="28"/>
          <w:szCs w:val="28"/>
        </w:rPr>
        <w:t xml:space="preserve">относительно </w:t>
      </w:r>
      <w:r w:rsidR="00B549B1" w:rsidRPr="00B549B1">
        <w:rPr>
          <w:b/>
          <w:sz w:val="28"/>
          <w:szCs w:val="28"/>
        </w:rPr>
        <w:t>1 пункта</w:t>
      </w:r>
      <w:r w:rsidR="00B549B1">
        <w:rPr>
          <w:sz w:val="28"/>
          <w:szCs w:val="28"/>
        </w:rPr>
        <w:t xml:space="preserve"> </w:t>
      </w:r>
      <w:r w:rsidR="00757DE4">
        <w:rPr>
          <w:sz w:val="28"/>
          <w:szCs w:val="28"/>
        </w:rPr>
        <w:t xml:space="preserve">определения ответственных лиц за предоставления данной информации номинирует </w:t>
      </w:r>
      <w:r w:rsidR="003E2550">
        <w:rPr>
          <w:sz w:val="28"/>
          <w:szCs w:val="28"/>
        </w:rPr>
        <w:t>следующую</w:t>
      </w:r>
      <w:r w:rsidR="00757DE4">
        <w:rPr>
          <w:sz w:val="28"/>
          <w:szCs w:val="28"/>
        </w:rPr>
        <w:t xml:space="preserve"> </w:t>
      </w:r>
      <w:r w:rsidR="003E2550">
        <w:rPr>
          <w:sz w:val="28"/>
          <w:szCs w:val="28"/>
        </w:rPr>
        <w:t>кандидатуру</w:t>
      </w:r>
      <w:r w:rsidR="00757DE4">
        <w:rPr>
          <w:sz w:val="28"/>
          <w:szCs w:val="28"/>
        </w:rPr>
        <w:t>:</w:t>
      </w:r>
    </w:p>
    <w:p w:rsidR="00E178F4" w:rsidRPr="003E2550" w:rsidRDefault="00E178F4" w:rsidP="00C67499">
      <w:pPr>
        <w:ind w:firstLine="708"/>
        <w:jc w:val="both"/>
        <w:rPr>
          <w:sz w:val="28"/>
          <w:szCs w:val="28"/>
        </w:rPr>
      </w:pPr>
    </w:p>
    <w:tbl>
      <w:tblPr>
        <w:tblStyle w:val="a3"/>
        <w:tblW w:w="0" w:type="auto"/>
        <w:tblLayout w:type="fixed"/>
        <w:tblLook w:val="04A0"/>
      </w:tblPr>
      <w:tblGrid>
        <w:gridCol w:w="392"/>
        <w:gridCol w:w="2268"/>
        <w:gridCol w:w="1701"/>
        <w:gridCol w:w="1417"/>
        <w:gridCol w:w="1701"/>
        <w:gridCol w:w="2092"/>
      </w:tblGrid>
      <w:tr w:rsidR="002370A8" w:rsidTr="002370A8">
        <w:tc>
          <w:tcPr>
            <w:tcW w:w="392" w:type="dxa"/>
          </w:tcPr>
          <w:p w:rsidR="00721FBD" w:rsidRDefault="00721FBD" w:rsidP="00C67499">
            <w:pPr>
              <w:jc w:val="both"/>
              <w:rPr>
                <w:sz w:val="28"/>
                <w:szCs w:val="28"/>
              </w:rPr>
            </w:pPr>
            <w:r>
              <w:rPr>
                <w:sz w:val="28"/>
                <w:szCs w:val="28"/>
              </w:rPr>
              <w:t>№</w:t>
            </w:r>
          </w:p>
        </w:tc>
        <w:tc>
          <w:tcPr>
            <w:tcW w:w="2268" w:type="dxa"/>
            <w:tcBorders>
              <w:right w:val="single" w:sz="4" w:space="0" w:color="auto"/>
            </w:tcBorders>
          </w:tcPr>
          <w:p w:rsidR="002370A8" w:rsidRPr="002370A8" w:rsidRDefault="00721FBD" w:rsidP="00C67499">
            <w:pPr>
              <w:jc w:val="both"/>
              <w:rPr>
                <w:sz w:val="28"/>
                <w:szCs w:val="28"/>
                <w:lang w:val="en-US"/>
              </w:rPr>
            </w:pPr>
            <w:proofErr w:type="gramStart"/>
            <w:r>
              <w:rPr>
                <w:sz w:val="28"/>
                <w:szCs w:val="28"/>
              </w:rPr>
              <w:t>Ф.И.О.</w:t>
            </w:r>
            <w:r w:rsidR="002370A8">
              <w:rPr>
                <w:sz w:val="28"/>
                <w:szCs w:val="28"/>
                <w:lang w:val="en-US"/>
              </w:rPr>
              <w:t xml:space="preserve"> </w:t>
            </w:r>
            <w:r>
              <w:rPr>
                <w:sz w:val="28"/>
                <w:szCs w:val="28"/>
              </w:rPr>
              <w:t>(</w:t>
            </w:r>
            <w:proofErr w:type="spellStart"/>
            <w:r>
              <w:rPr>
                <w:sz w:val="28"/>
                <w:szCs w:val="28"/>
              </w:rPr>
              <w:t>полнос</w:t>
            </w:r>
            <w:proofErr w:type="spellEnd"/>
            <w:r w:rsidR="002370A8">
              <w:rPr>
                <w:sz w:val="28"/>
                <w:szCs w:val="28"/>
                <w:lang w:val="en-US"/>
              </w:rPr>
              <w:t>-</w:t>
            </w:r>
            <w:proofErr w:type="gramEnd"/>
          </w:p>
          <w:p w:rsidR="00721FBD" w:rsidRDefault="00721FBD" w:rsidP="00C67499">
            <w:pPr>
              <w:jc w:val="both"/>
              <w:rPr>
                <w:sz w:val="28"/>
                <w:szCs w:val="28"/>
              </w:rPr>
            </w:pPr>
            <w:proofErr w:type="spellStart"/>
            <w:proofErr w:type="gramStart"/>
            <w:r>
              <w:rPr>
                <w:sz w:val="28"/>
                <w:szCs w:val="28"/>
              </w:rPr>
              <w:t>тью</w:t>
            </w:r>
            <w:proofErr w:type="spellEnd"/>
            <w:r>
              <w:rPr>
                <w:sz w:val="28"/>
                <w:szCs w:val="28"/>
              </w:rPr>
              <w:t>)</w:t>
            </w:r>
            <w:proofErr w:type="gramEnd"/>
          </w:p>
        </w:tc>
        <w:tc>
          <w:tcPr>
            <w:tcW w:w="1701" w:type="dxa"/>
            <w:tcBorders>
              <w:left w:val="single" w:sz="4" w:space="0" w:color="auto"/>
            </w:tcBorders>
          </w:tcPr>
          <w:p w:rsidR="00721FBD" w:rsidRDefault="00721FBD" w:rsidP="00C67499">
            <w:pPr>
              <w:jc w:val="both"/>
              <w:rPr>
                <w:sz w:val="28"/>
                <w:szCs w:val="28"/>
              </w:rPr>
            </w:pPr>
            <w:r>
              <w:rPr>
                <w:sz w:val="28"/>
                <w:szCs w:val="28"/>
              </w:rPr>
              <w:t>Должность</w:t>
            </w:r>
          </w:p>
        </w:tc>
        <w:tc>
          <w:tcPr>
            <w:tcW w:w="1417" w:type="dxa"/>
          </w:tcPr>
          <w:p w:rsidR="00721FBD" w:rsidRDefault="00721FBD" w:rsidP="00C67499">
            <w:pPr>
              <w:jc w:val="both"/>
              <w:rPr>
                <w:sz w:val="28"/>
                <w:szCs w:val="28"/>
              </w:rPr>
            </w:pPr>
            <w:r>
              <w:rPr>
                <w:sz w:val="28"/>
                <w:szCs w:val="28"/>
              </w:rPr>
              <w:t>Тел. рабочий</w:t>
            </w:r>
          </w:p>
        </w:tc>
        <w:tc>
          <w:tcPr>
            <w:tcW w:w="1701" w:type="dxa"/>
            <w:tcBorders>
              <w:right w:val="single" w:sz="4" w:space="0" w:color="auto"/>
            </w:tcBorders>
          </w:tcPr>
          <w:p w:rsidR="00721FBD" w:rsidRDefault="00721FBD" w:rsidP="00C67499">
            <w:pPr>
              <w:jc w:val="both"/>
              <w:rPr>
                <w:sz w:val="28"/>
                <w:szCs w:val="28"/>
              </w:rPr>
            </w:pPr>
            <w:r>
              <w:rPr>
                <w:sz w:val="28"/>
                <w:szCs w:val="28"/>
              </w:rPr>
              <w:t>Тел. сотовый</w:t>
            </w:r>
          </w:p>
        </w:tc>
        <w:tc>
          <w:tcPr>
            <w:tcW w:w="2092" w:type="dxa"/>
            <w:tcBorders>
              <w:left w:val="single" w:sz="4" w:space="0" w:color="auto"/>
            </w:tcBorders>
          </w:tcPr>
          <w:p w:rsidR="00721FBD" w:rsidRPr="00721FBD" w:rsidRDefault="00721FBD" w:rsidP="00C67499">
            <w:pPr>
              <w:jc w:val="both"/>
              <w:rPr>
                <w:sz w:val="28"/>
                <w:szCs w:val="28"/>
                <w:lang w:val="en-US"/>
              </w:rPr>
            </w:pPr>
            <w:proofErr w:type="gramStart"/>
            <w:r>
              <w:rPr>
                <w:sz w:val="28"/>
                <w:szCs w:val="28"/>
              </w:rPr>
              <w:t>Е</w:t>
            </w:r>
            <w:proofErr w:type="gramEnd"/>
            <w:r>
              <w:rPr>
                <w:sz w:val="28"/>
                <w:szCs w:val="28"/>
              </w:rPr>
              <w:t>-</w:t>
            </w:r>
            <w:r>
              <w:rPr>
                <w:sz w:val="28"/>
                <w:szCs w:val="28"/>
                <w:lang w:val="en-US"/>
              </w:rPr>
              <w:t>mail</w:t>
            </w:r>
          </w:p>
        </w:tc>
      </w:tr>
      <w:tr w:rsidR="002370A8" w:rsidTr="002370A8">
        <w:tc>
          <w:tcPr>
            <w:tcW w:w="392" w:type="dxa"/>
          </w:tcPr>
          <w:p w:rsidR="00721FBD" w:rsidRPr="002370A8" w:rsidRDefault="002370A8" w:rsidP="00C67499">
            <w:pPr>
              <w:jc w:val="both"/>
              <w:rPr>
                <w:sz w:val="28"/>
                <w:szCs w:val="28"/>
                <w:lang w:val="en-US"/>
              </w:rPr>
            </w:pPr>
            <w:r>
              <w:rPr>
                <w:sz w:val="28"/>
                <w:szCs w:val="28"/>
                <w:lang w:val="en-US"/>
              </w:rPr>
              <w:t>1</w:t>
            </w:r>
          </w:p>
        </w:tc>
        <w:tc>
          <w:tcPr>
            <w:tcW w:w="2268" w:type="dxa"/>
            <w:tcBorders>
              <w:right w:val="single" w:sz="4" w:space="0" w:color="auto"/>
            </w:tcBorders>
          </w:tcPr>
          <w:p w:rsidR="00721FBD" w:rsidRDefault="00721FBD" w:rsidP="00C67499">
            <w:pPr>
              <w:jc w:val="both"/>
              <w:rPr>
                <w:sz w:val="28"/>
                <w:szCs w:val="28"/>
              </w:rPr>
            </w:pPr>
            <w:proofErr w:type="spellStart"/>
            <w:r>
              <w:rPr>
                <w:sz w:val="28"/>
                <w:szCs w:val="28"/>
              </w:rPr>
              <w:t>Борбашева</w:t>
            </w:r>
            <w:proofErr w:type="spellEnd"/>
            <w:r>
              <w:rPr>
                <w:sz w:val="28"/>
                <w:szCs w:val="28"/>
              </w:rPr>
              <w:t xml:space="preserve"> М.Ж.</w:t>
            </w:r>
          </w:p>
        </w:tc>
        <w:tc>
          <w:tcPr>
            <w:tcW w:w="1701" w:type="dxa"/>
            <w:tcBorders>
              <w:left w:val="single" w:sz="4" w:space="0" w:color="auto"/>
            </w:tcBorders>
          </w:tcPr>
          <w:p w:rsidR="00721FBD" w:rsidRDefault="00721FBD" w:rsidP="00C67499">
            <w:pPr>
              <w:jc w:val="both"/>
              <w:rPr>
                <w:sz w:val="28"/>
                <w:szCs w:val="28"/>
              </w:rPr>
            </w:pPr>
            <w:r>
              <w:rPr>
                <w:sz w:val="28"/>
                <w:szCs w:val="28"/>
              </w:rPr>
              <w:t>Ведущий специалист</w:t>
            </w:r>
          </w:p>
        </w:tc>
        <w:tc>
          <w:tcPr>
            <w:tcW w:w="1417" w:type="dxa"/>
          </w:tcPr>
          <w:p w:rsidR="00721FBD" w:rsidRDefault="00721FBD" w:rsidP="00C67499">
            <w:pPr>
              <w:jc w:val="both"/>
              <w:rPr>
                <w:sz w:val="28"/>
                <w:szCs w:val="28"/>
              </w:rPr>
            </w:pPr>
            <w:r>
              <w:rPr>
                <w:sz w:val="28"/>
                <w:szCs w:val="28"/>
              </w:rPr>
              <w:t>62-37-06</w:t>
            </w:r>
          </w:p>
        </w:tc>
        <w:tc>
          <w:tcPr>
            <w:tcW w:w="1701" w:type="dxa"/>
            <w:tcBorders>
              <w:right w:val="single" w:sz="4" w:space="0" w:color="auto"/>
            </w:tcBorders>
          </w:tcPr>
          <w:p w:rsidR="00721FBD" w:rsidRDefault="00721FBD" w:rsidP="00C67499">
            <w:pPr>
              <w:jc w:val="both"/>
              <w:rPr>
                <w:sz w:val="28"/>
                <w:szCs w:val="28"/>
              </w:rPr>
            </w:pPr>
            <w:r>
              <w:rPr>
                <w:sz w:val="28"/>
                <w:szCs w:val="28"/>
              </w:rPr>
              <w:t>0705051030</w:t>
            </w:r>
          </w:p>
        </w:tc>
        <w:tc>
          <w:tcPr>
            <w:tcW w:w="2092" w:type="dxa"/>
            <w:tcBorders>
              <w:left w:val="single" w:sz="4" w:space="0" w:color="auto"/>
            </w:tcBorders>
          </w:tcPr>
          <w:p w:rsidR="00721FBD" w:rsidRPr="005F4001" w:rsidRDefault="005F4001" w:rsidP="00C67499">
            <w:pPr>
              <w:jc w:val="both"/>
              <w:rPr>
                <w:sz w:val="28"/>
                <w:szCs w:val="28"/>
                <w:lang w:val="en-US"/>
              </w:rPr>
            </w:pPr>
            <w:r>
              <w:rPr>
                <w:sz w:val="28"/>
                <w:szCs w:val="28"/>
                <w:lang w:val="en-US"/>
              </w:rPr>
              <w:t>borbasheva81@</w:t>
            </w:r>
            <w:r w:rsidR="009E52C2">
              <w:rPr>
                <w:sz w:val="28"/>
                <w:szCs w:val="28"/>
                <w:lang w:val="en-US"/>
              </w:rPr>
              <w:t>bk.</w:t>
            </w:r>
            <w:r>
              <w:rPr>
                <w:sz w:val="28"/>
                <w:szCs w:val="28"/>
                <w:lang w:val="en-US"/>
              </w:rPr>
              <w:t>ru</w:t>
            </w:r>
          </w:p>
        </w:tc>
      </w:tr>
    </w:tbl>
    <w:p w:rsidR="00C67499" w:rsidRDefault="00C67499" w:rsidP="00C67499">
      <w:pPr>
        <w:ind w:firstLine="708"/>
        <w:jc w:val="both"/>
        <w:rPr>
          <w:sz w:val="28"/>
          <w:szCs w:val="28"/>
        </w:rPr>
      </w:pPr>
    </w:p>
    <w:p w:rsidR="00B549B1" w:rsidRDefault="00B549B1" w:rsidP="00C67499">
      <w:pPr>
        <w:ind w:firstLine="708"/>
        <w:jc w:val="both"/>
        <w:rPr>
          <w:sz w:val="28"/>
          <w:szCs w:val="28"/>
        </w:rPr>
      </w:pPr>
      <w:r>
        <w:rPr>
          <w:sz w:val="28"/>
          <w:szCs w:val="28"/>
        </w:rPr>
        <w:t xml:space="preserve">Направляет информацию по </w:t>
      </w:r>
      <w:r w:rsidRPr="00B549B1">
        <w:rPr>
          <w:b/>
          <w:sz w:val="28"/>
          <w:szCs w:val="28"/>
        </w:rPr>
        <w:t>2 пункту</w:t>
      </w:r>
      <w:r>
        <w:rPr>
          <w:sz w:val="28"/>
          <w:szCs w:val="28"/>
        </w:rPr>
        <w:t>:</w:t>
      </w:r>
    </w:p>
    <w:tbl>
      <w:tblPr>
        <w:tblW w:w="9280" w:type="dxa"/>
        <w:tblInd w:w="93" w:type="dxa"/>
        <w:tblLook w:val="04A0"/>
      </w:tblPr>
      <w:tblGrid>
        <w:gridCol w:w="416"/>
        <w:gridCol w:w="6106"/>
        <w:gridCol w:w="966"/>
        <w:gridCol w:w="966"/>
        <w:gridCol w:w="826"/>
      </w:tblGrid>
      <w:tr w:rsidR="003E2550" w:rsidRPr="003E2550" w:rsidTr="003E2550">
        <w:trPr>
          <w:trHeight w:val="705"/>
        </w:trPr>
        <w:tc>
          <w:tcPr>
            <w:tcW w:w="9280" w:type="dxa"/>
            <w:gridSpan w:val="5"/>
            <w:tcBorders>
              <w:top w:val="nil"/>
              <w:left w:val="nil"/>
              <w:bottom w:val="nil"/>
              <w:right w:val="nil"/>
            </w:tcBorders>
            <w:shd w:val="clear" w:color="auto" w:fill="auto"/>
            <w:vAlign w:val="center"/>
            <w:hideMark/>
          </w:tcPr>
          <w:p w:rsidR="00752927" w:rsidRPr="00B549B1" w:rsidRDefault="00752927" w:rsidP="003E2550">
            <w:pPr>
              <w:jc w:val="center"/>
              <w:rPr>
                <w:b/>
                <w:bCs/>
                <w:sz w:val="28"/>
                <w:szCs w:val="28"/>
              </w:rPr>
            </w:pPr>
          </w:p>
          <w:p w:rsidR="00B549B1" w:rsidRDefault="00B549B1" w:rsidP="003E2550">
            <w:pPr>
              <w:jc w:val="center"/>
              <w:rPr>
                <w:b/>
                <w:bCs/>
                <w:sz w:val="28"/>
                <w:szCs w:val="28"/>
              </w:rPr>
            </w:pPr>
          </w:p>
          <w:p w:rsidR="003E2550" w:rsidRDefault="003E2550" w:rsidP="003E2550">
            <w:pPr>
              <w:jc w:val="center"/>
              <w:rPr>
                <w:b/>
                <w:bCs/>
                <w:sz w:val="28"/>
                <w:szCs w:val="28"/>
              </w:rPr>
            </w:pPr>
            <w:r w:rsidRPr="003E2550">
              <w:rPr>
                <w:b/>
                <w:bCs/>
                <w:sz w:val="28"/>
                <w:szCs w:val="28"/>
              </w:rPr>
              <w:t>Показатели производства продукции предприятиями пищевой и перерабатывающей промышленности Кыргызской Республики за январь-сентябрь   2019 года.</w:t>
            </w:r>
          </w:p>
          <w:p w:rsidR="00B549B1" w:rsidRPr="00B549B1" w:rsidRDefault="00B549B1" w:rsidP="003E2550">
            <w:pPr>
              <w:jc w:val="center"/>
              <w:rPr>
                <w:b/>
                <w:bCs/>
                <w:sz w:val="28"/>
                <w:szCs w:val="28"/>
              </w:rPr>
            </w:pPr>
          </w:p>
          <w:p w:rsidR="00752927" w:rsidRPr="003E2550" w:rsidRDefault="00752927" w:rsidP="003E2550">
            <w:pPr>
              <w:jc w:val="center"/>
              <w:rPr>
                <w:b/>
                <w:bCs/>
                <w:sz w:val="28"/>
                <w:szCs w:val="28"/>
              </w:rPr>
            </w:pPr>
          </w:p>
        </w:tc>
      </w:tr>
      <w:tr w:rsidR="003E2550" w:rsidRPr="003E2550" w:rsidTr="003E2550">
        <w:trPr>
          <w:trHeight w:val="630"/>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550" w:rsidRPr="003E2550" w:rsidRDefault="003E2550" w:rsidP="003E2550">
            <w:pPr>
              <w:jc w:val="center"/>
              <w:rPr>
                <w:sz w:val="22"/>
                <w:szCs w:val="22"/>
              </w:rPr>
            </w:pPr>
            <w:r w:rsidRPr="003E2550">
              <w:rPr>
                <w:sz w:val="22"/>
                <w:szCs w:val="22"/>
              </w:rPr>
              <w:t> </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2"/>
                <w:szCs w:val="22"/>
              </w:rPr>
            </w:pPr>
            <w:r w:rsidRPr="003E2550">
              <w:rPr>
                <w:sz w:val="22"/>
                <w:szCs w:val="22"/>
              </w:rPr>
              <w:t>Наименование</w:t>
            </w:r>
          </w:p>
        </w:tc>
        <w:tc>
          <w:tcPr>
            <w:tcW w:w="1780" w:type="dxa"/>
            <w:gridSpan w:val="2"/>
            <w:tcBorders>
              <w:top w:val="single" w:sz="4" w:space="0" w:color="auto"/>
              <w:left w:val="nil"/>
              <w:bottom w:val="single" w:sz="4" w:space="0" w:color="auto"/>
              <w:right w:val="single" w:sz="4" w:space="0" w:color="000000"/>
            </w:tcBorders>
            <w:shd w:val="clear" w:color="auto" w:fill="auto"/>
            <w:vAlign w:val="center"/>
            <w:hideMark/>
          </w:tcPr>
          <w:p w:rsidR="003E2550" w:rsidRPr="003E2550" w:rsidRDefault="003E2550" w:rsidP="003E2550">
            <w:pPr>
              <w:jc w:val="center"/>
              <w:rPr>
                <w:b/>
                <w:bCs/>
                <w:sz w:val="22"/>
                <w:szCs w:val="22"/>
              </w:rPr>
            </w:pPr>
            <w:r w:rsidRPr="003E2550">
              <w:rPr>
                <w:b/>
                <w:bCs/>
                <w:sz w:val="22"/>
                <w:szCs w:val="22"/>
              </w:rPr>
              <w:t>январь-сентябрь</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xml:space="preserve">индекс </w:t>
            </w:r>
            <w:proofErr w:type="spellStart"/>
            <w:proofErr w:type="gramStart"/>
            <w:r w:rsidRPr="003E2550">
              <w:rPr>
                <w:sz w:val="20"/>
                <w:szCs w:val="20"/>
              </w:rPr>
              <w:t>физ</w:t>
            </w:r>
            <w:proofErr w:type="spellEnd"/>
            <w:proofErr w:type="gramEnd"/>
            <w:r w:rsidRPr="003E2550">
              <w:rPr>
                <w:sz w:val="20"/>
                <w:szCs w:val="20"/>
              </w:rPr>
              <w:t xml:space="preserve"> объема %</w:t>
            </w:r>
          </w:p>
        </w:tc>
      </w:tr>
      <w:tr w:rsidR="003E2550" w:rsidRPr="003E2550" w:rsidTr="003E2550">
        <w:trPr>
          <w:trHeight w:val="495"/>
        </w:trPr>
        <w:tc>
          <w:tcPr>
            <w:tcW w:w="340" w:type="dxa"/>
            <w:vMerge/>
            <w:tcBorders>
              <w:top w:val="single" w:sz="4" w:space="0" w:color="auto"/>
              <w:left w:val="single" w:sz="4" w:space="0" w:color="auto"/>
              <w:bottom w:val="single" w:sz="4" w:space="0" w:color="auto"/>
              <w:right w:val="single" w:sz="4" w:space="0" w:color="auto"/>
            </w:tcBorders>
            <w:vAlign w:val="center"/>
            <w:hideMark/>
          </w:tcPr>
          <w:p w:rsidR="003E2550" w:rsidRPr="003E2550" w:rsidRDefault="003E2550" w:rsidP="003E2550">
            <w:pPr>
              <w:rPr>
                <w:sz w:val="22"/>
                <w:szCs w:val="22"/>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3E2550" w:rsidRPr="003E2550" w:rsidRDefault="003E2550" w:rsidP="003E2550">
            <w:pPr>
              <w:rPr>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2"/>
                <w:szCs w:val="22"/>
              </w:rPr>
            </w:pPr>
            <w:r w:rsidRPr="003E2550">
              <w:rPr>
                <w:sz w:val="22"/>
                <w:szCs w:val="22"/>
              </w:rPr>
              <w:t>2019</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2"/>
                <w:szCs w:val="22"/>
              </w:rPr>
            </w:pPr>
            <w:r w:rsidRPr="003E2550">
              <w:rPr>
                <w:sz w:val="22"/>
                <w:szCs w:val="22"/>
              </w:rPr>
              <w:t>2018</w:t>
            </w: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3E2550" w:rsidRPr="003E2550" w:rsidRDefault="003E2550" w:rsidP="003E2550">
            <w:pPr>
              <w:rPr>
                <w:sz w:val="20"/>
                <w:szCs w:val="20"/>
              </w:rPr>
            </w:pPr>
          </w:p>
        </w:tc>
      </w:tr>
      <w:tr w:rsidR="003E2550" w:rsidRPr="003E2550" w:rsidTr="003E2550">
        <w:trPr>
          <w:trHeight w:val="750"/>
        </w:trPr>
        <w:tc>
          <w:tcPr>
            <w:tcW w:w="340" w:type="dxa"/>
            <w:tcBorders>
              <w:top w:val="nil"/>
              <w:left w:val="single" w:sz="4" w:space="0" w:color="auto"/>
              <w:bottom w:val="single" w:sz="4" w:space="0" w:color="auto"/>
              <w:right w:val="nil"/>
            </w:tcBorders>
            <w:shd w:val="clear" w:color="auto" w:fill="FFFF00"/>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FFFF00"/>
            <w:vAlign w:val="center"/>
            <w:hideMark/>
          </w:tcPr>
          <w:p w:rsidR="003E2550" w:rsidRPr="003E2550" w:rsidRDefault="003E2550" w:rsidP="003E2550">
            <w:pPr>
              <w:rPr>
                <w:b/>
                <w:bCs/>
                <w:sz w:val="22"/>
                <w:szCs w:val="22"/>
              </w:rPr>
            </w:pPr>
            <w:r w:rsidRPr="003E2550">
              <w:rPr>
                <w:b/>
                <w:bCs/>
                <w:sz w:val="22"/>
                <w:szCs w:val="22"/>
              </w:rPr>
              <w:t>Производство продуктов пищевых (включая напитки) и табачных изделий, млн. сом</w:t>
            </w:r>
          </w:p>
        </w:tc>
        <w:tc>
          <w:tcPr>
            <w:tcW w:w="94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sz w:val="20"/>
                <w:szCs w:val="20"/>
              </w:rPr>
            </w:pPr>
            <w:r w:rsidRPr="003E2550">
              <w:rPr>
                <w:b/>
                <w:bCs/>
                <w:sz w:val="20"/>
                <w:szCs w:val="20"/>
              </w:rPr>
              <w:t>21167,5</w:t>
            </w:r>
          </w:p>
        </w:tc>
        <w:tc>
          <w:tcPr>
            <w:tcW w:w="84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sz w:val="20"/>
                <w:szCs w:val="20"/>
              </w:rPr>
            </w:pPr>
            <w:r w:rsidRPr="003E2550">
              <w:rPr>
                <w:b/>
                <w:bCs/>
                <w:sz w:val="20"/>
                <w:szCs w:val="20"/>
              </w:rPr>
              <w:t>20657,9</w:t>
            </w:r>
          </w:p>
        </w:tc>
        <w:tc>
          <w:tcPr>
            <w:tcW w:w="82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sz w:val="20"/>
                <w:szCs w:val="20"/>
              </w:rPr>
            </w:pPr>
            <w:r w:rsidRPr="003E2550">
              <w:rPr>
                <w:b/>
                <w:bCs/>
                <w:sz w:val="20"/>
                <w:szCs w:val="20"/>
              </w:rPr>
              <w:t>101,3</w:t>
            </w:r>
          </w:p>
        </w:tc>
      </w:tr>
      <w:tr w:rsidR="003E2550" w:rsidRPr="003E2550" w:rsidTr="003E2550">
        <w:trPr>
          <w:trHeight w:val="195"/>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 </w:t>
            </w:r>
          </w:p>
        </w:tc>
      </w:tr>
      <w:tr w:rsidR="003E2550" w:rsidRPr="003E2550" w:rsidTr="003E2550">
        <w:trPr>
          <w:trHeight w:val="495"/>
        </w:trPr>
        <w:tc>
          <w:tcPr>
            <w:tcW w:w="340" w:type="dxa"/>
            <w:tcBorders>
              <w:top w:val="nil"/>
              <w:left w:val="single" w:sz="4" w:space="0" w:color="auto"/>
              <w:bottom w:val="single" w:sz="4" w:space="0" w:color="auto"/>
              <w:right w:val="nil"/>
            </w:tcBorders>
            <w:shd w:val="clear" w:color="auto" w:fill="FFFF00"/>
            <w:vAlign w:val="center"/>
            <w:hideMark/>
          </w:tcPr>
          <w:p w:rsidR="003E2550" w:rsidRPr="003E2550" w:rsidRDefault="003E2550" w:rsidP="003E2550">
            <w:pPr>
              <w:jc w:val="center"/>
              <w:rPr>
                <w:i/>
                <w:iCs/>
                <w:sz w:val="20"/>
                <w:szCs w:val="20"/>
              </w:rPr>
            </w:pPr>
            <w:r w:rsidRPr="003E2550">
              <w:rPr>
                <w:i/>
                <w:iCs/>
                <w:sz w:val="20"/>
                <w:szCs w:val="20"/>
              </w:rPr>
              <w:t> </w:t>
            </w:r>
          </w:p>
        </w:tc>
        <w:tc>
          <w:tcPr>
            <w:tcW w:w="6340" w:type="dxa"/>
            <w:tcBorders>
              <w:top w:val="nil"/>
              <w:left w:val="single" w:sz="4" w:space="0" w:color="auto"/>
              <w:bottom w:val="single" w:sz="4" w:space="0" w:color="auto"/>
              <w:right w:val="single" w:sz="4" w:space="0" w:color="auto"/>
            </w:tcBorders>
            <w:shd w:val="clear" w:color="auto" w:fill="FFFF00"/>
            <w:vAlign w:val="center"/>
            <w:hideMark/>
          </w:tcPr>
          <w:p w:rsidR="003E2550" w:rsidRPr="003E2550" w:rsidRDefault="003E2550" w:rsidP="003E2550">
            <w:pPr>
              <w:rPr>
                <w:b/>
                <w:bCs/>
                <w:i/>
                <w:iCs/>
                <w:sz w:val="22"/>
                <w:szCs w:val="22"/>
              </w:rPr>
            </w:pPr>
            <w:r w:rsidRPr="003E2550">
              <w:rPr>
                <w:b/>
                <w:bCs/>
                <w:i/>
                <w:iCs/>
                <w:sz w:val="22"/>
                <w:szCs w:val="22"/>
              </w:rPr>
              <w:t>производство пищевых продуктов, млн. сом</w:t>
            </w:r>
          </w:p>
        </w:tc>
        <w:tc>
          <w:tcPr>
            <w:tcW w:w="94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i/>
                <w:iCs/>
                <w:sz w:val="20"/>
                <w:szCs w:val="20"/>
              </w:rPr>
            </w:pPr>
            <w:r w:rsidRPr="003E2550">
              <w:rPr>
                <w:b/>
                <w:bCs/>
                <w:i/>
                <w:iCs/>
                <w:sz w:val="20"/>
                <w:szCs w:val="20"/>
              </w:rPr>
              <w:t>15808,3</w:t>
            </w:r>
          </w:p>
        </w:tc>
        <w:tc>
          <w:tcPr>
            <w:tcW w:w="84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i/>
                <w:iCs/>
                <w:sz w:val="20"/>
                <w:szCs w:val="20"/>
              </w:rPr>
            </w:pPr>
            <w:r w:rsidRPr="003E2550">
              <w:rPr>
                <w:b/>
                <w:bCs/>
                <w:i/>
                <w:iCs/>
                <w:sz w:val="20"/>
                <w:szCs w:val="20"/>
              </w:rPr>
              <w:t>15450,9</w:t>
            </w:r>
          </w:p>
        </w:tc>
        <w:tc>
          <w:tcPr>
            <w:tcW w:w="82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i/>
                <w:iCs/>
                <w:sz w:val="20"/>
                <w:szCs w:val="20"/>
              </w:rPr>
            </w:pPr>
            <w:r w:rsidRPr="003E2550">
              <w:rPr>
                <w:b/>
                <w:bCs/>
                <w:i/>
                <w:iCs/>
                <w:sz w:val="20"/>
                <w:szCs w:val="20"/>
              </w:rPr>
              <w:t>101,1</w:t>
            </w:r>
          </w:p>
        </w:tc>
      </w:tr>
      <w:tr w:rsidR="003E2550" w:rsidRPr="003E2550" w:rsidTr="003E2550">
        <w:trPr>
          <w:trHeight w:val="40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мясных продуктов, млн. сом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1988,6</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2031,6</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105,4</w:t>
            </w:r>
          </w:p>
        </w:tc>
      </w:tr>
      <w:tr w:rsidR="003E2550" w:rsidRPr="003E2550" w:rsidTr="003E2550">
        <w:trPr>
          <w:trHeight w:val="42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xml:space="preserve"> мясо и </w:t>
            </w:r>
            <w:proofErr w:type="spellStart"/>
            <w:r w:rsidRPr="003E2550">
              <w:rPr>
                <w:sz w:val="22"/>
                <w:szCs w:val="22"/>
              </w:rPr>
              <w:t>субпрод</w:t>
            </w:r>
            <w:proofErr w:type="gramStart"/>
            <w:r w:rsidRPr="003E2550">
              <w:rPr>
                <w:sz w:val="22"/>
                <w:szCs w:val="22"/>
              </w:rPr>
              <w:t>.К</w:t>
            </w:r>
            <w:proofErr w:type="gramEnd"/>
            <w:r w:rsidRPr="003E2550">
              <w:rPr>
                <w:sz w:val="22"/>
                <w:szCs w:val="22"/>
              </w:rPr>
              <w:t>РС</w:t>
            </w:r>
            <w:proofErr w:type="spellEnd"/>
            <w:r w:rsidRPr="003E2550">
              <w:rPr>
                <w:sz w:val="22"/>
                <w:szCs w:val="22"/>
              </w:rPr>
              <w:t>, МРС, лошадей, свиней и др.,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9935,0</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9901,9</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100,3</w:t>
            </w:r>
          </w:p>
        </w:tc>
      </w:tr>
      <w:tr w:rsidR="003E2550" w:rsidRPr="003E2550" w:rsidTr="003E2550">
        <w:trPr>
          <w:trHeight w:val="45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xml:space="preserve"> мясо домашней птицы, обработанное и консервированное,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176,1</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641,8</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27,4</w:t>
            </w:r>
          </w:p>
        </w:tc>
      </w:tr>
      <w:tr w:rsidR="003E2550" w:rsidRPr="003E2550" w:rsidTr="003E2550">
        <w:trPr>
          <w:trHeight w:val="4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колбасные изделия,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4548,3</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3403,3</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133,6</w:t>
            </w:r>
          </w:p>
        </w:tc>
      </w:tr>
      <w:tr w:rsidR="003E2550" w:rsidRPr="003E2550" w:rsidTr="003E2550">
        <w:trPr>
          <w:trHeight w:val="43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lastRenderedPageBreak/>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мясные консервы,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148,5</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161,5</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92,0</w:t>
            </w:r>
          </w:p>
        </w:tc>
      </w:tr>
      <w:tr w:rsidR="003E2550" w:rsidRPr="003E2550" w:rsidTr="003E2550">
        <w:trPr>
          <w:trHeight w:val="42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полуфабрикаты мясные,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58,7</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49,7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118,1</w:t>
            </w:r>
          </w:p>
        </w:tc>
      </w:tr>
      <w:tr w:rsidR="003E2550" w:rsidRPr="003E2550" w:rsidTr="003E2550">
        <w:trPr>
          <w:trHeight w:val="21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61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2</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переработка и консервирование фруктов и овощей, млн</w:t>
            </w:r>
            <w:proofErr w:type="gramStart"/>
            <w:r w:rsidRPr="003E2550">
              <w:rPr>
                <w:b/>
                <w:bCs/>
                <w:sz w:val="22"/>
                <w:szCs w:val="22"/>
              </w:rPr>
              <w:t>.с</w:t>
            </w:r>
            <w:proofErr w:type="gramEnd"/>
            <w:r w:rsidRPr="003E2550">
              <w:rPr>
                <w:b/>
                <w:b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304,0</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186,7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161,6</w:t>
            </w:r>
          </w:p>
        </w:tc>
      </w:tr>
      <w:tr w:rsidR="003E2550" w:rsidRPr="003E2550" w:rsidTr="003E2550">
        <w:trPr>
          <w:trHeight w:val="43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картофель хрустящий, в ломтиках, соломкой,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92,6</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95,3</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97,1</w:t>
            </w:r>
          </w:p>
        </w:tc>
      </w:tr>
      <w:tr w:rsidR="003E2550" w:rsidRPr="003E2550" w:rsidTr="003E2550">
        <w:trPr>
          <w:trHeight w:val="42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соки фруктовые и овощные, тыс.л.</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6138,1</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4412,8</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139,1</w:t>
            </w:r>
          </w:p>
        </w:tc>
      </w:tr>
      <w:tr w:rsidR="003E2550" w:rsidRPr="003E2550" w:rsidTr="003E2550">
        <w:trPr>
          <w:trHeight w:val="4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xml:space="preserve">фрукты, овощи и грибы </w:t>
            </w:r>
            <w:proofErr w:type="spellStart"/>
            <w:r w:rsidRPr="003E2550">
              <w:rPr>
                <w:sz w:val="22"/>
                <w:szCs w:val="22"/>
              </w:rPr>
              <w:t>переработаные</w:t>
            </w:r>
            <w:proofErr w:type="spellEnd"/>
            <w:r w:rsidRPr="003E2550">
              <w:rPr>
                <w:sz w:val="22"/>
                <w:szCs w:val="22"/>
              </w:rPr>
              <w:t xml:space="preserve"> и консервированные,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3981,4</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1741,7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228,6</w:t>
            </w:r>
          </w:p>
        </w:tc>
      </w:tr>
      <w:tr w:rsidR="003E2550" w:rsidRPr="003E2550" w:rsidTr="003E2550">
        <w:trPr>
          <w:trHeight w:val="24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3</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растительных и животных масел и жиров, млн. сом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49,6</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48,6</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80,7</w:t>
            </w:r>
          </w:p>
        </w:tc>
      </w:tr>
      <w:tr w:rsidR="003E2550" w:rsidRPr="003E2550" w:rsidTr="003E2550">
        <w:trPr>
          <w:trHeight w:val="3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i/>
                <w:iCs/>
                <w:sz w:val="20"/>
                <w:szCs w:val="20"/>
              </w:rPr>
            </w:pPr>
            <w:r w:rsidRPr="003E2550">
              <w:rPr>
                <w:i/>
                <w:iCs/>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i/>
                <w:iCs/>
                <w:sz w:val="22"/>
                <w:szCs w:val="22"/>
              </w:rPr>
            </w:pPr>
            <w:r w:rsidRPr="003E2550">
              <w:rPr>
                <w:i/>
                <w:iCs/>
                <w:sz w:val="22"/>
                <w:szCs w:val="22"/>
              </w:rPr>
              <w:t>Масло растительное, тонн, в том числе:</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i/>
                <w:iCs/>
                <w:sz w:val="20"/>
                <w:szCs w:val="20"/>
              </w:rPr>
            </w:pPr>
            <w:r w:rsidRPr="003E2550">
              <w:rPr>
                <w:i/>
                <w:iCs/>
                <w:sz w:val="20"/>
                <w:szCs w:val="20"/>
              </w:rPr>
              <w:t>6956,3</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i/>
                <w:iCs/>
                <w:sz w:val="20"/>
                <w:szCs w:val="20"/>
              </w:rPr>
            </w:pPr>
            <w:r w:rsidRPr="003E2550">
              <w:rPr>
                <w:i/>
                <w:iCs/>
                <w:sz w:val="20"/>
                <w:szCs w:val="20"/>
              </w:rPr>
              <w:t>8740,8</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79,6</w:t>
            </w:r>
          </w:p>
        </w:tc>
      </w:tr>
      <w:tr w:rsidR="003E2550" w:rsidRPr="003E2550" w:rsidTr="003E2550">
        <w:trPr>
          <w:trHeight w:val="3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xml:space="preserve">масло растительное </w:t>
            </w:r>
            <w:proofErr w:type="spellStart"/>
            <w:r w:rsidRPr="003E2550">
              <w:rPr>
                <w:sz w:val="22"/>
                <w:szCs w:val="22"/>
              </w:rPr>
              <w:t>нерафиниров</w:t>
            </w:r>
            <w:proofErr w:type="spellEnd"/>
            <w:r w:rsidRPr="003E2550">
              <w:rPr>
                <w:sz w:val="22"/>
                <w:szCs w:val="22"/>
              </w:rPr>
              <w:t xml:space="preserve">., тонн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6690,9</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8444,8</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79,2</w:t>
            </w:r>
          </w:p>
        </w:tc>
      </w:tr>
      <w:tr w:rsidR="003E2550" w:rsidRPr="003E2550" w:rsidTr="003E2550">
        <w:trPr>
          <w:trHeight w:val="31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xml:space="preserve">масло растительное </w:t>
            </w:r>
            <w:proofErr w:type="spellStart"/>
            <w:r w:rsidRPr="003E2550">
              <w:rPr>
                <w:sz w:val="22"/>
                <w:szCs w:val="22"/>
              </w:rPr>
              <w:t>рафиниров</w:t>
            </w:r>
            <w:proofErr w:type="spellEnd"/>
            <w:r w:rsidRPr="003E2550">
              <w:rPr>
                <w:sz w:val="22"/>
                <w:szCs w:val="22"/>
              </w:rPr>
              <w:t xml:space="preserve">., тонн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265,4</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296,0</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89,7</w:t>
            </w:r>
          </w:p>
        </w:tc>
      </w:tr>
      <w:tr w:rsidR="003E2550" w:rsidRPr="003E2550" w:rsidTr="003E2550">
        <w:trPr>
          <w:trHeight w:val="13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43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4</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молочных продуктов, млн. сом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6025,8</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5103,7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109,9</w:t>
            </w:r>
          </w:p>
        </w:tc>
      </w:tr>
      <w:tr w:rsidR="003E2550" w:rsidRPr="003E2550" w:rsidTr="003E2550">
        <w:trPr>
          <w:trHeight w:val="40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proofErr w:type="gramStart"/>
            <w:r w:rsidRPr="003E2550">
              <w:rPr>
                <w:sz w:val="22"/>
                <w:szCs w:val="22"/>
              </w:rPr>
              <w:t>молоко</w:t>
            </w:r>
            <w:proofErr w:type="gramEnd"/>
            <w:r w:rsidRPr="003E2550">
              <w:rPr>
                <w:sz w:val="22"/>
                <w:szCs w:val="22"/>
              </w:rPr>
              <w:t xml:space="preserve"> обработанное жидкое,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28390,0</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29826,4</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95,2</w:t>
            </w:r>
          </w:p>
        </w:tc>
      </w:tr>
      <w:tr w:rsidR="003E2550" w:rsidRPr="003E2550" w:rsidTr="003E2550">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молоко и сливки</w:t>
            </w:r>
            <w:proofErr w:type="gramStart"/>
            <w:r w:rsidRPr="003E2550">
              <w:rPr>
                <w:sz w:val="22"/>
                <w:szCs w:val="22"/>
              </w:rPr>
              <w:t xml:space="preserve"> ,</w:t>
            </w:r>
            <w:proofErr w:type="gramEnd"/>
            <w:r w:rsidRPr="003E2550">
              <w:rPr>
                <w:sz w:val="22"/>
                <w:szCs w:val="22"/>
              </w:rPr>
              <w:t xml:space="preserve"> более 6% жирности,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1088,4</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302,3</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360,0</w:t>
            </w:r>
          </w:p>
        </w:tc>
      </w:tr>
      <w:tr w:rsidR="003E2550" w:rsidRPr="003E2550" w:rsidTr="003E2550">
        <w:trPr>
          <w:trHeight w:val="3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молоко и сливки в твердых формах,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4444,5</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3616,2</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122,9</w:t>
            </w:r>
          </w:p>
        </w:tc>
      </w:tr>
      <w:tr w:rsidR="003E2550" w:rsidRPr="003E2550" w:rsidTr="003E2550">
        <w:trPr>
          <w:trHeight w:val="3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масло сливочное всех видов,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4174,7</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3340,9</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125,0</w:t>
            </w:r>
          </w:p>
        </w:tc>
      </w:tr>
      <w:tr w:rsidR="003E2550" w:rsidRPr="003E2550" w:rsidTr="003E2550">
        <w:trPr>
          <w:trHeight w:val="3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сыры всех типов,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3752,0</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2964,1</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126,6</w:t>
            </w:r>
          </w:p>
        </w:tc>
      </w:tr>
      <w:tr w:rsidR="003E2550" w:rsidRPr="003E2550" w:rsidTr="003E2550">
        <w:trPr>
          <w:trHeight w:val="37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молоко и сливки сгущенные,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434,3</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298,7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145,4</w:t>
            </w:r>
          </w:p>
        </w:tc>
      </w:tr>
      <w:tr w:rsidR="003E2550" w:rsidRPr="003E2550" w:rsidTr="003E2550">
        <w:trPr>
          <w:trHeight w:val="3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кефир,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13905,5</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21520,7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64,6</w:t>
            </w:r>
          </w:p>
        </w:tc>
      </w:tr>
      <w:tr w:rsidR="003E2550" w:rsidRPr="003E2550" w:rsidTr="003E2550">
        <w:trPr>
          <w:trHeight w:val="37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сметана,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5052,8</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5840,3</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86,5</w:t>
            </w:r>
          </w:p>
        </w:tc>
      </w:tr>
      <w:tr w:rsidR="003E2550" w:rsidRPr="003E2550" w:rsidTr="003E2550">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мороженое,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5034,4</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5390,1</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93,4</w:t>
            </w:r>
          </w:p>
        </w:tc>
      </w:tr>
      <w:tr w:rsidR="003E2550" w:rsidRPr="003E2550" w:rsidTr="003E2550">
        <w:trPr>
          <w:trHeight w:val="19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39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5</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муки и круп, млн</w:t>
            </w:r>
            <w:proofErr w:type="gramStart"/>
            <w:r w:rsidRPr="003E2550">
              <w:rPr>
                <w:b/>
                <w:bCs/>
                <w:sz w:val="22"/>
                <w:szCs w:val="22"/>
              </w:rPr>
              <w:t>.с</w:t>
            </w:r>
            <w:proofErr w:type="gramEnd"/>
            <w:r w:rsidRPr="003E2550">
              <w:rPr>
                <w:b/>
                <w:b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1982,6</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1792,7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101,3</w:t>
            </w:r>
          </w:p>
        </w:tc>
      </w:tr>
      <w:tr w:rsidR="003E2550" w:rsidRPr="003E2550" w:rsidTr="003E2550">
        <w:trPr>
          <w:trHeight w:val="34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рис очищенный,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16224,4</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11759,3</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138,0</w:t>
            </w:r>
          </w:p>
        </w:tc>
      </w:tr>
      <w:tr w:rsidR="003E2550" w:rsidRPr="003E2550" w:rsidTr="003E2550">
        <w:trPr>
          <w:trHeight w:val="37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мука, тыс.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121,1</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136,7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88,6</w:t>
            </w:r>
          </w:p>
        </w:tc>
      </w:tr>
      <w:tr w:rsidR="003E2550" w:rsidRPr="003E2550" w:rsidTr="003E2550">
        <w:trPr>
          <w:trHeight w:val="63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6</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хлеба и мучных кондитерских изделий недлительного хранения, млн. сом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3204,4</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2684,0</w:t>
            </w:r>
          </w:p>
        </w:tc>
        <w:tc>
          <w:tcPr>
            <w:tcW w:w="820" w:type="dxa"/>
            <w:tcBorders>
              <w:top w:val="nil"/>
              <w:left w:val="nil"/>
              <w:bottom w:val="single" w:sz="4" w:space="0" w:color="auto"/>
              <w:right w:val="single" w:sz="4" w:space="0" w:color="auto"/>
            </w:tcBorders>
            <w:shd w:val="clear" w:color="auto" w:fill="FFFFFF"/>
            <w:vAlign w:val="center"/>
            <w:hideMark/>
          </w:tcPr>
          <w:p w:rsidR="003E2550" w:rsidRPr="003E2550" w:rsidRDefault="003E2550" w:rsidP="003E2550">
            <w:pPr>
              <w:jc w:val="center"/>
              <w:rPr>
                <w:b/>
                <w:bCs/>
                <w:sz w:val="20"/>
                <w:szCs w:val="20"/>
              </w:rPr>
            </w:pPr>
            <w:r w:rsidRPr="003E2550">
              <w:rPr>
                <w:b/>
                <w:bCs/>
                <w:sz w:val="20"/>
                <w:szCs w:val="20"/>
              </w:rPr>
              <w:t>109,4</w:t>
            </w:r>
          </w:p>
        </w:tc>
      </w:tr>
      <w:tr w:rsidR="003E2550" w:rsidRPr="003E2550" w:rsidTr="003E2550">
        <w:trPr>
          <w:trHeight w:val="315"/>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хлеб свежий, тыс.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50,3</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46,8</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107,4</w:t>
            </w:r>
          </w:p>
        </w:tc>
      </w:tr>
      <w:tr w:rsidR="003E2550" w:rsidRPr="003E2550" w:rsidTr="003E2550">
        <w:trPr>
          <w:trHeight w:val="36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торты и изделия кондитерские мучные,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4454,9</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3957,0</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112,6</w:t>
            </w:r>
          </w:p>
        </w:tc>
      </w:tr>
      <w:tr w:rsidR="003E2550" w:rsidRPr="003E2550" w:rsidTr="003E2550">
        <w:trPr>
          <w:trHeight w:val="195"/>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615"/>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7</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сухарей и печенья, мучных кондитерских изделий длительного хранения, млн. сом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541,1</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483,1</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112,0</w:t>
            </w:r>
          </w:p>
        </w:tc>
      </w:tr>
      <w:tr w:rsidR="003E2550" w:rsidRPr="003E2550" w:rsidTr="003E2550">
        <w:trPr>
          <w:trHeight w:val="34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xml:space="preserve">сухари, печенье, изд. </w:t>
            </w:r>
            <w:proofErr w:type="spellStart"/>
            <w:r w:rsidRPr="003E2550">
              <w:rPr>
                <w:sz w:val="22"/>
                <w:szCs w:val="22"/>
              </w:rPr>
              <w:t>конд</w:t>
            </w:r>
            <w:proofErr w:type="spellEnd"/>
            <w:r w:rsidRPr="003E2550">
              <w:rPr>
                <w:sz w:val="22"/>
                <w:szCs w:val="22"/>
              </w:rPr>
              <w:t>.  дл</w:t>
            </w:r>
            <w:proofErr w:type="gramStart"/>
            <w:r w:rsidRPr="003E2550">
              <w:rPr>
                <w:sz w:val="22"/>
                <w:szCs w:val="22"/>
              </w:rPr>
              <w:t>.</w:t>
            </w:r>
            <w:proofErr w:type="gramEnd"/>
            <w:r w:rsidRPr="003E2550">
              <w:rPr>
                <w:sz w:val="22"/>
                <w:szCs w:val="22"/>
              </w:rPr>
              <w:t xml:space="preserve"> </w:t>
            </w:r>
            <w:proofErr w:type="gramStart"/>
            <w:r w:rsidRPr="003E2550">
              <w:rPr>
                <w:sz w:val="22"/>
                <w:szCs w:val="22"/>
              </w:rPr>
              <w:t>х</w:t>
            </w:r>
            <w:proofErr w:type="gramEnd"/>
            <w:r w:rsidRPr="003E2550">
              <w:rPr>
                <w:sz w:val="22"/>
                <w:szCs w:val="22"/>
              </w:rPr>
              <w:t>р.,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4844,5</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4326,8</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112,0</w:t>
            </w:r>
          </w:p>
        </w:tc>
      </w:tr>
      <w:tr w:rsidR="003E2550" w:rsidRPr="003E2550" w:rsidTr="003E2550">
        <w:trPr>
          <w:trHeight w:val="18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3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8</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макаронных изделий, млн</w:t>
            </w:r>
            <w:proofErr w:type="gramStart"/>
            <w:r w:rsidRPr="003E2550">
              <w:rPr>
                <w:b/>
                <w:bCs/>
                <w:sz w:val="22"/>
                <w:szCs w:val="22"/>
              </w:rPr>
              <w:t>.с</w:t>
            </w:r>
            <w:proofErr w:type="gramEnd"/>
            <w:r w:rsidRPr="003E2550">
              <w:rPr>
                <w:b/>
                <w:b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416,3</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744,1</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82,4</w:t>
            </w:r>
          </w:p>
        </w:tc>
      </w:tr>
      <w:tr w:rsidR="003E2550" w:rsidRPr="003E2550" w:rsidTr="003E2550">
        <w:trPr>
          <w:trHeight w:val="33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макаронные изделия,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14311,0</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14749,4</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97,0</w:t>
            </w:r>
          </w:p>
        </w:tc>
      </w:tr>
      <w:tr w:rsidR="003E2550" w:rsidRPr="003E2550" w:rsidTr="003E2550">
        <w:trPr>
          <w:trHeight w:val="18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285"/>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lastRenderedPageBreak/>
              <w:t>9</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сахара, млн</w:t>
            </w:r>
            <w:proofErr w:type="gramStart"/>
            <w:r w:rsidRPr="003E2550">
              <w:rPr>
                <w:b/>
                <w:bCs/>
                <w:sz w:val="22"/>
                <w:szCs w:val="22"/>
              </w:rPr>
              <w:t>.с</w:t>
            </w:r>
            <w:proofErr w:type="gramEnd"/>
            <w:r w:rsidRPr="003E2550">
              <w:rPr>
                <w:b/>
                <w:b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427,4</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1196,4</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83,3</w:t>
            </w:r>
          </w:p>
        </w:tc>
      </w:tr>
      <w:tr w:rsidR="003E2550" w:rsidRPr="003E2550" w:rsidTr="003E2550">
        <w:trPr>
          <w:trHeight w:val="33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сахар,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16936,4</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38543,0</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43,9</w:t>
            </w:r>
          </w:p>
        </w:tc>
      </w:tr>
      <w:tr w:rsidR="003E2550" w:rsidRPr="003E2550" w:rsidTr="003E2550">
        <w:trPr>
          <w:trHeight w:val="30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сахар- песок,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16723,2</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38388,7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43,6</w:t>
            </w:r>
          </w:p>
        </w:tc>
      </w:tr>
      <w:tr w:rsidR="003E2550" w:rsidRPr="003E2550" w:rsidTr="003E2550">
        <w:trPr>
          <w:trHeight w:val="30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сахар- рафинад,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213,2</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154,3</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138,2</w:t>
            </w:r>
          </w:p>
        </w:tc>
      </w:tr>
      <w:tr w:rsidR="003E2550" w:rsidRPr="003E2550" w:rsidTr="003E2550">
        <w:trPr>
          <w:trHeight w:val="30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615"/>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10</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какао, шоколада и кондитерских изделий из сахара, млн</w:t>
            </w:r>
            <w:proofErr w:type="gramStart"/>
            <w:r w:rsidRPr="003E2550">
              <w:rPr>
                <w:b/>
                <w:bCs/>
                <w:sz w:val="22"/>
                <w:szCs w:val="22"/>
              </w:rPr>
              <w:t>.с</w:t>
            </w:r>
            <w:proofErr w:type="gramEnd"/>
            <w:r w:rsidRPr="003E2550">
              <w:rPr>
                <w:b/>
                <w:b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53,1</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53,7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i/>
                <w:iCs/>
                <w:sz w:val="20"/>
                <w:szCs w:val="20"/>
              </w:rPr>
            </w:pPr>
            <w:r w:rsidRPr="003E2550">
              <w:rPr>
                <w:b/>
                <w:bCs/>
                <w:i/>
                <w:iCs/>
                <w:sz w:val="20"/>
                <w:szCs w:val="20"/>
              </w:rPr>
              <w:t>120,6</w:t>
            </w:r>
          </w:p>
        </w:tc>
      </w:tr>
      <w:tr w:rsidR="003E2550" w:rsidRPr="003E2550" w:rsidTr="003E2550">
        <w:trPr>
          <w:trHeight w:val="33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xml:space="preserve">шоколад, изд.  </w:t>
            </w:r>
            <w:proofErr w:type="spellStart"/>
            <w:r w:rsidRPr="003E2550">
              <w:rPr>
                <w:sz w:val="22"/>
                <w:szCs w:val="22"/>
              </w:rPr>
              <w:t>конд</w:t>
            </w:r>
            <w:proofErr w:type="spellEnd"/>
            <w:r w:rsidRPr="003E2550">
              <w:rPr>
                <w:sz w:val="22"/>
                <w:szCs w:val="22"/>
              </w:rPr>
              <w:t>. из сахара,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1282,8</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1127,7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113,8</w:t>
            </w:r>
          </w:p>
        </w:tc>
      </w:tr>
      <w:tr w:rsidR="003E2550" w:rsidRPr="003E2550" w:rsidTr="003E2550">
        <w:trPr>
          <w:trHeight w:val="18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37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11</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(переработка) чая и кофе,  млн. сом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175,6</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410,7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61,8</w:t>
            </w:r>
          </w:p>
        </w:tc>
      </w:tr>
      <w:tr w:rsidR="003E2550" w:rsidRPr="003E2550" w:rsidTr="003E2550">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Чай черный, зеленый,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930,1</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1412,5</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65,8</w:t>
            </w:r>
          </w:p>
        </w:tc>
      </w:tr>
      <w:tr w:rsidR="003E2550" w:rsidRPr="003E2550" w:rsidTr="003E2550">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420"/>
        </w:trPr>
        <w:tc>
          <w:tcPr>
            <w:tcW w:w="340" w:type="dxa"/>
            <w:tcBorders>
              <w:top w:val="nil"/>
              <w:left w:val="single" w:sz="4" w:space="0" w:color="auto"/>
              <w:bottom w:val="single" w:sz="4" w:space="0" w:color="auto"/>
              <w:right w:val="nil"/>
            </w:tcBorders>
            <w:shd w:val="clear" w:color="auto" w:fill="FFFF00"/>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FFFF00"/>
            <w:vAlign w:val="center"/>
            <w:hideMark/>
          </w:tcPr>
          <w:p w:rsidR="003E2550" w:rsidRPr="003E2550" w:rsidRDefault="003E2550" w:rsidP="003E2550">
            <w:pPr>
              <w:rPr>
                <w:b/>
                <w:bCs/>
                <w:i/>
                <w:iCs/>
                <w:sz w:val="22"/>
                <w:szCs w:val="22"/>
              </w:rPr>
            </w:pPr>
            <w:r w:rsidRPr="003E2550">
              <w:rPr>
                <w:b/>
                <w:bCs/>
                <w:i/>
                <w:iCs/>
                <w:sz w:val="22"/>
                <w:szCs w:val="22"/>
              </w:rPr>
              <w:t>производство напитков млн. сом</w:t>
            </w:r>
          </w:p>
        </w:tc>
        <w:tc>
          <w:tcPr>
            <w:tcW w:w="94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i/>
                <w:iCs/>
                <w:sz w:val="20"/>
                <w:szCs w:val="20"/>
              </w:rPr>
            </w:pPr>
            <w:r w:rsidRPr="003E2550">
              <w:rPr>
                <w:b/>
                <w:bCs/>
                <w:i/>
                <w:iCs/>
                <w:sz w:val="20"/>
                <w:szCs w:val="20"/>
              </w:rPr>
              <w:t>5339,4</w:t>
            </w:r>
          </w:p>
        </w:tc>
        <w:tc>
          <w:tcPr>
            <w:tcW w:w="84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i/>
                <w:iCs/>
                <w:sz w:val="20"/>
                <w:szCs w:val="20"/>
              </w:rPr>
            </w:pPr>
            <w:r w:rsidRPr="003E2550">
              <w:rPr>
                <w:b/>
                <w:bCs/>
                <w:i/>
                <w:iCs/>
                <w:sz w:val="20"/>
                <w:szCs w:val="20"/>
              </w:rPr>
              <w:t>5167,2</w:t>
            </w:r>
          </w:p>
        </w:tc>
        <w:tc>
          <w:tcPr>
            <w:tcW w:w="82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i/>
                <w:iCs/>
                <w:sz w:val="20"/>
                <w:szCs w:val="20"/>
              </w:rPr>
            </w:pPr>
            <w:r w:rsidRPr="003E2550">
              <w:rPr>
                <w:b/>
                <w:bCs/>
                <w:i/>
                <w:iCs/>
                <w:sz w:val="20"/>
                <w:szCs w:val="20"/>
              </w:rPr>
              <w:t>103,0</w:t>
            </w:r>
          </w:p>
        </w:tc>
      </w:tr>
      <w:tr w:rsidR="003E2550" w:rsidRPr="003E2550" w:rsidTr="003E2550">
        <w:trPr>
          <w:trHeight w:val="60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12</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дистиллированных алкогольных напитков, очистка, купажирование спиртов, млн</w:t>
            </w:r>
            <w:proofErr w:type="gramStart"/>
            <w:r w:rsidRPr="003E2550">
              <w:rPr>
                <w:b/>
                <w:bCs/>
                <w:sz w:val="22"/>
                <w:szCs w:val="22"/>
              </w:rPr>
              <w:t>.с</w:t>
            </w:r>
            <w:proofErr w:type="gramEnd"/>
            <w:r w:rsidRPr="003E2550">
              <w:rPr>
                <w:b/>
                <w:b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709,9</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724,6</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102,5</w:t>
            </w:r>
          </w:p>
        </w:tc>
      </w:tr>
      <w:tr w:rsidR="003E2550" w:rsidRPr="003E2550" w:rsidTr="003E2550">
        <w:trPr>
          <w:trHeight w:val="585"/>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напитки алкогольные дистиллированные, тыс. литров, в том числе:</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6377,6</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6701,1</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95,2</w:t>
            </w:r>
          </w:p>
        </w:tc>
      </w:tr>
      <w:tr w:rsidR="003E2550" w:rsidRPr="003E2550" w:rsidTr="003E2550">
        <w:trPr>
          <w:trHeight w:val="33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коньяк,  тыс. л.</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489,5</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481,0</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101,8</w:t>
            </w:r>
          </w:p>
        </w:tc>
      </w:tr>
      <w:tr w:rsidR="003E2550" w:rsidRPr="003E2550" w:rsidTr="003E2550">
        <w:trPr>
          <w:trHeight w:val="285"/>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водка, тыс.л.</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2573,8</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2921,1</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88,1</w:t>
            </w:r>
          </w:p>
        </w:tc>
      </w:tr>
      <w:tr w:rsidR="003E2550" w:rsidRPr="003E2550" w:rsidTr="003E2550">
        <w:trPr>
          <w:trHeight w:val="360"/>
        </w:trPr>
        <w:tc>
          <w:tcPr>
            <w:tcW w:w="340" w:type="dxa"/>
            <w:tcBorders>
              <w:top w:val="nil"/>
              <w:left w:val="single" w:sz="4" w:space="0" w:color="auto"/>
              <w:bottom w:val="single" w:sz="4" w:space="0" w:color="auto"/>
              <w:right w:val="nil"/>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спирт этиловый, тыс.л.</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2464,2</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2776,9</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88,7</w:t>
            </w:r>
          </w:p>
        </w:tc>
      </w:tr>
      <w:tr w:rsidR="003E2550" w:rsidRPr="003E2550" w:rsidTr="003E2550">
        <w:trPr>
          <w:trHeight w:val="1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31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13</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вин, (</w:t>
            </w:r>
            <w:proofErr w:type="spellStart"/>
            <w:r w:rsidRPr="003E2550">
              <w:rPr>
                <w:b/>
                <w:bCs/>
                <w:sz w:val="22"/>
                <w:szCs w:val="22"/>
              </w:rPr>
              <w:t>а+б</w:t>
            </w:r>
            <w:proofErr w:type="spellEnd"/>
            <w:r w:rsidRPr="003E2550">
              <w:rPr>
                <w:b/>
                <w:bCs/>
                <w:sz w:val="22"/>
                <w:szCs w:val="22"/>
              </w:rPr>
              <w:t>) млн</w:t>
            </w:r>
            <w:proofErr w:type="gramStart"/>
            <w:r w:rsidRPr="003E2550">
              <w:rPr>
                <w:b/>
                <w:bCs/>
                <w:sz w:val="22"/>
                <w:szCs w:val="22"/>
              </w:rPr>
              <w:t>.с</w:t>
            </w:r>
            <w:proofErr w:type="gramEnd"/>
            <w:r w:rsidRPr="003E2550">
              <w:rPr>
                <w:b/>
                <w:b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72,3</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110,9</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3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а</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i/>
                <w:iCs/>
                <w:sz w:val="22"/>
                <w:szCs w:val="22"/>
              </w:rPr>
            </w:pPr>
            <w:r w:rsidRPr="003E2550">
              <w:rPr>
                <w:i/>
                <w:iCs/>
                <w:sz w:val="22"/>
                <w:szCs w:val="22"/>
              </w:rPr>
              <w:t>производство вина из  винограда, млн</w:t>
            </w:r>
            <w:proofErr w:type="gramStart"/>
            <w:r w:rsidRPr="003E2550">
              <w:rPr>
                <w:i/>
                <w:iCs/>
                <w:sz w:val="22"/>
                <w:szCs w:val="22"/>
              </w:rPr>
              <w:t>.с</w:t>
            </w:r>
            <w:proofErr w:type="gramEnd"/>
            <w:r w:rsidRPr="003E2550">
              <w:rPr>
                <w:i/>
                <w:i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i/>
                <w:iCs/>
                <w:sz w:val="20"/>
                <w:szCs w:val="20"/>
              </w:rPr>
            </w:pPr>
            <w:r w:rsidRPr="003E2550">
              <w:rPr>
                <w:i/>
                <w:iCs/>
                <w:sz w:val="20"/>
                <w:szCs w:val="20"/>
              </w:rPr>
              <w:t>72,3</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i/>
                <w:iCs/>
                <w:sz w:val="20"/>
                <w:szCs w:val="20"/>
              </w:rPr>
            </w:pPr>
            <w:r w:rsidRPr="003E2550">
              <w:rPr>
                <w:i/>
                <w:iCs/>
                <w:sz w:val="20"/>
                <w:szCs w:val="20"/>
              </w:rPr>
              <w:t>110,9</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106,8</w:t>
            </w:r>
          </w:p>
        </w:tc>
      </w:tr>
      <w:tr w:rsidR="003E2550" w:rsidRPr="003E2550" w:rsidTr="003E2550">
        <w:trPr>
          <w:trHeight w:val="31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б</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i/>
                <w:iCs/>
                <w:sz w:val="22"/>
                <w:szCs w:val="22"/>
              </w:rPr>
            </w:pPr>
            <w:r w:rsidRPr="003E2550">
              <w:rPr>
                <w:i/>
                <w:iCs/>
                <w:sz w:val="22"/>
                <w:szCs w:val="22"/>
              </w:rPr>
              <w:t xml:space="preserve">производство сидра и прочих </w:t>
            </w:r>
            <w:proofErr w:type="spellStart"/>
            <w:r w:rsidRPr="003E2550">
              <w:rPr>
                <w:i/>
                <w:iCs/>
                <w:sz w:val="22"/>
                <w:szCs w:val="22"/>
              </w:rPr>
              <w:t>плодовоягодные</w:t>
            </w:r>
            <w:proofErr w:type="spellEnd"/>
            <w:r w:rsidRPr="003E2550">
              <w:rPr>
                <w:i/>
                <w:iCs/>
                <w:sz w:val="22"/>
                <w:szCs w:val="22"/>
              </w:rPr>
              <w:t xml:space="preserve"> вин, млн</w:t>
            </w:r>
            <w:proofErr w:type="gramStart"/>
            <w:r w:rsidRPr="003E2550">
              <w:rPr>
                <w:i/>
                <w:iCs/>
                <w:sz w:val="22"/>
                <w:szCs w:val="22"/>
              </w:rPr>
              <w:t>.с</w:t>
            </w:r>
            <w:proofErr w:type="gramEnd"/>
            <w:r w:rsidRPr="003E2550">
              <w:rPr>
                <w:i/>
                <w:i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i/>
                <w:iCs/>
                <w:sz w:val="20"/>
                <w:szCs w:val="20"/>
              </w:rPr>
            </w:pPr>
            <w:r w:rsidRPr="003E2550">
              <w:rPr>
                <w:i/>
                <w:iCs/>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i/>
                <w:iCs/>
                <w:sz w:val="20"/>
                <w:szCs w:val="20"/>
              </w:rPr>
            </w:pPr>
            <w:r w:rsidRPr="003E2550">
              <w:rPr>
                <w:i/>
                <w:iCs/>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152,7</w:t>
            </w:r>
          </w:p>
        </w:tc>
      </w:tr>
      <w:tr w:rsidR="003E2550" w:rsidRPr="003E2550" w:rsidTr="003E2550">
        <w:trPr>
          <w:trHeight w:val="3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вина игристые из свежего винограда, тыс. л.</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21,0</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31,9</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65,8</w:t>
            </w:r>
          </w:p>
        </w:tc>
      </w:tr>
      <w:tr w:rsidR="003E2550" w:rsidRPr="003E2550" w:rsidTr="003E2550">
        <w:trPr>
          <w:trHeight w:val="3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вино типа "Шампанское", тыс. литров</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121,0</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123,7</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97,8</w:t>
            </w:r>
          </w:p>
        </w:tc>
      </w:tr>
      <w:tr w:rsidR="003E2550" w:rsidRPr="003E2550" w:rsidTr="003E2550">
        <w:trPr>
          <w:trHeight w:val="34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вина из свежего винограда (</w:t>
            </w:r>
            <w:proofErr w:type="gramStart"/>
            <w:r w:rsidRPr="003E2550">
              <w:rPr>
                <w:sz w:val="22"/>
                <w:szCs w:val="22"/>
              </w:rPr>
              <w:t>кроме</w:t>
            </w:r>
            <w:proofErr w:type="gramEnd"/>
            <w:r w:rsidRPr="003E2550">
              <w:rPr>
                <w:sz w:val="22"/>
                <w:szCs w:val="22"/>
              </w:rPr>
              <w:t xml:space="preserve"> игристого),  тыс.л.</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335,9</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275,5</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121,9</w:t>
            </w:r>
          </w:p>
        </w:tc>
      </w:tr>
      <w:tr w:rsidR="003E2550" w:rsidRPr="003E2550" w:rsidTr="003E2550">
        <w:trPr>
          <w:trHeight w:val="31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xml:space="preserve"> вина плодово-ягодные, прочие, тыс. л.</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624,7</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409,1</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152,7</w:t>
            </w:r>
          </w:p>
        </w:tc>
      </w:tr>
      <w:tr w:rsidR="003E2550" w:rsidRPr="003E2550" w:rsidTr="003E2550">
        <w:trPr>
          <w:trHeight w:val="1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28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14</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r w:rsidRPr="003E2550">
              <w:rPr>
                <w:b/>
                <w:bCs/>
                <w:sz w:val="22"/>
                <w:szCs w:val="22"/>
              </w:rPr>
              <w:t>производство пива, млн</w:t>
            </w:r>
            <w:proofErr w:type="gramStart"/>
            <w:r w:rsidRPr="003E2550">
              <w:rPr>
                <w:b/>
                <w:bCs/>
                <w:sz w:val="22"/>
                <w:szCs w:val="22"/>
              </w:rPr>
              <w:t>.с</w:t>
            </w:r>
            <w:proofErr w:type="gramEnd"/>
            <w:r w:rsidRPr="003E2550">
              <w:rPr>
                <w:b/>
                <w:b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861,9</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857,3</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90,1</w:t>
            </w:r>
          </w:p>
        </w:tc>
      </w:tr>
      <w:tr w:rsidR="003E2550" w:rsidRPr="003E2550" w:rsidTr="003E2550">
        <w:trPr>
          <w:trHeight w:val="31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Пиво, тыс</w:t>
            </w:r>
            <w:proofErr w:type="gramStart"/>
            <w:r w:rsidRPr="003E2550">
              <w:rPr>
                <w:sz w:val="22"/>
                <w:szCs w:val="22"/>
              </w:rPr>
              <w:t>.л</w:t>
            </w:r>
            <w:proofErr w:type="gramEnd"/>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18256,8</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20262,9</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90,1</w:t>
            </w:r>
          </w:p>
        </w:tc>
      </w:tr>
      <w:tr w:rsidR="003E2550" w:rsidRPr="003E2550" w:rsidTr="003E2550">
        <w:trPr>
          <w:trHeight w:val="1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61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15</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b/>
                <w:bCs/>
                <w:sz w:val="22"/>
                <w:szCs w:val="22"/>
              </w:rPr>
            </w:pPr>
            <w:proofErr w:type="spellStart"/>
            <w:r w:rsidRPr="003E2550">
              <w:rPr>
                <w:b/>
                <w:bCs/>
                <w:sz w:val="22"/>
                <w:szCs w:val="22"/>
              </w:rPr>
              <w:t>производ</w:t>
            </w:r>
            <w:proofErr w:type="spellEnd"/>
            <w:r w:rsidRPr="003E2550">
              <w:rPr>
                <w:b/>
                <w:bCs/>
                <w:sz w:val="22"/>
                <w:szCs w:val="22"/>
              </w:rPr>
              <w:t xml:space="preserve">. </w:t>
            </w:r>
            <w:proofErr w:type="spellStart"/>
            <w:r w:rsidRPr="003E2550">
              <w:rPr>
                <w:b/>
                <w:bCs/>
                <w:sz w:val="22"/>
                <w:szCs w:val="22"/>
              </w:rPr>
              <w:t>безалког</w:t>
            </w:r>
            <w:proofErr w:type="spellEnd"/>
            <w:r w:rsidRPr="003E2550">
              <w:rPr>
                <w:b/>
                <w:bCs/>
                <w:sz w:val="22"/>
                <w:szCs w:val="22"/>
              </w:rPr>
              <w:t>. напитков, минеральных и других вод в бутылках, млн</w:t>
            </w:r>
            <w:proofErr w:type="gramStart"/>
            <w:r w:rsidRPr="003E2550">
              <w:rPr>
                <w:b/>
                <w:bCs/>
                <w:sz w:val="22"/>
                <w:szCs w:val="22"/>
              </w:rPr>
              <w:t>.с</w:t>
            </w:r>
            <w:proofErr w:type="gramEnd"/>
            <w:r w:rsidRPr="003E2550">
              <w:rPr>
                <w:b/>
                <w:bCs/>
                <w:sz w:val="22"/>
                <w:szCs w:val="22"/>
              </w:rPr>
              <w:t>ом</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3695,3</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3474,4</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b/>
                <w:bCs/>
                <w:sz w:val="20"/>
                <w:szCs w:val="20"/>
              </w:rPr>
            </w:pPr>
            <w:r w:rsidRPr="003E2550">
              <w:rPr>
                <w:b/>
                <w:bCs/>
                <w:sz w:val="20"/>
                <w:szCs w:val="20"/>
              </w:rPr>
              <w:t>105,0</w:t>
            </w:r>
          </w:p>
        </w:tc>
      </w:tr>
      <w:tr w:rsidR="003E2550" w:rsidRPr="003E2550" w:rsidTr="003E2550">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Минеральные воды, тыс.л.</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32414,5</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32035,1</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101,2</w:t>
            </w:r>
          </w:p>
        </w:tc>
      </w:tr>
      <w:tr w:rsidR="003E2550" w:rsidRPr="003E2550" w:rsidTr="003E2550">
        <w:trPr>
          <w:trHeight w:val="33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безалкогольные напитки, тыс</w:t>
            </w:r>
            <w:proofErr w:type="gramStart"/>
            <w:r w:rsidRPr="003E2550">
              <w:rPr>
                <w:sz w:val="22"/>
                <w:szCs w:val="22"/>
              </w:rPr>
              <w:t>.л</w:t>
            </w:r>
            <w:proofErr w:type="gramEnd"/>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105400,9</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100014,0</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105,4</w:t>
            </w:r>
          </w:p>
        </w:tc>
      </w:tr>
      <w:tr w:rsidR="003E2550" w:rsidRPr="003E2550" w:rsidTr="003E2550">
        <w:trPr>
          <w:trHeight w:val="18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r>
      <w:tr w:rsidR="003E2550" w:rsidRPr="003E2550" w:rsidTr="003E2550">
        <w:trPr>
          <w:trHeight w:val="315"/>
        </w:trPr>
        <w:tc>
          <w:tcPr>
            <w:tcW w:w="340" w:type="dxa"/>
            <w:tcBorders>
              <w:top w:val="nil"/>
              <w:left w:val="single" w:sz="4" w:space="0" w:color="auto"/>
              <w:bottom w:val="single" w:sz="4" w:space="0" w:color="auto"/>
              <w:right w:val="single" w:sz="4" w:space="0" w:color="auto"/>
            </w:tcBorders>
            <w:shd w:val="clear" w:color="auto" w:fill="FFFF00"/>
            <w:vAlign w:val="center"/>
            <w:hideMark/>
          </w:tcPr>
          <w:p w:rsidR="003E2550" w:rsidRPr="003E2550" w:rsidRDefault="003E2550" w:rsidP="003E2550">
            <w:pPr>
              <w:jc w:val="center"/>
              <w:rPr>
                <w:b/>
                <w:bCs/>
                <w:sz w:val="20"/>
                <w:szCs w:val="20"/>
              </w:rPr>
            </w:pPr>
            <w:r w:rsidRPr="003E2550">
              <w:rPr>
                <w:b/>
                <w:bCs/>
                <w:sz w:val="20"/>
                <w:szCs w:val="20"/>
              </w:rPr>
              <w:t>16</w:t>
            </w:r>
          </w:p>
        </w:tc>
        <w:tc>
          <w:tcPr>
            <w:tcW w:w="634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rPr>
                <w:b/>
                <w:bCs/>
                <w:sz w:val="22"/>
                <w:szCs w:val="22"/>
              </w:rPr>
            </w:pPr>
            <w:r w:rsidRPr="003E2550">
              <w:rPr>
                <w:b/>
                <w:bCs/>
                <w:sz w:val="22"/>
                <w:szCs w:val="22"/>
              </w:rPr>
              <w:t>производство табачных изделий, млн. сом</w:t>
            </w:r>
          </w:p>
        </w:tc>
        <w:tc>
          <w:tcPr>
            <w:tcW w:w="94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sz w:val="20"/>
                <w:szCs w:val="20"/>
              </w:rPr>
            </w:pPr>
            <w:r w:rsidRPr="003E2550">
              <w:rPr>
                <w:b/>
                <w:bCs/>
                <w:sz w:val="20"/>
                <w:szCs w:val="20"/>
              </w:rPr>
              <w:t>19,8</w:t>
            </w:r>
          </w:p>
        </w:tc>
        <w:tc>
          <w:tcPr>
            <w:tcW w:w="84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sz w:val="20"/>
                <w:szCs w:val="20"/>
              </w:rPr>
            </w:pPr>
            <w:r w:rsidRPr="003E2550">
              <w:rPr>
                <w:b/>
                <w:bCs/>
                <w:sz w:val="20"/>
                <w:szCs w:val="20"/>
              </w:rPr>
              <w:t>39,7</w:t>
            </w:r>
          </w:p>
        </w:tc>
        <w:tc>
          <w:tcPr>
            <w:tcW w:w="820" w:type="dxa"/>
            <w:tcBorders>
              <w:top w:val="nil"/>
              <w:left w:val="nil"/>
              <w:bottom w:val="single" w:sz="4" w:space="0" w:color="auto"/>
              <w:right w:val="single" w:sz="4" w:space="0" w:color="auto"/>
            </w:tcBorders>
            <w:shd w:val="clear" w:color="auto" w:fill="FFFF00"/>
            <w:vAlign w:val="center"/>
            <w:hideMark/>
          </w:tcPr>
          <w:p w:rsidR="003E2550" w:rsidRPr="003E2550" w:rsidRDefault="003E2550" w:rsidP="003E2550">
            <w:pPr>
              <w:jc w:val="center"/>
              <w:rPr>
                <w:b/>
                <w:bCs/>
                <w:sz w:val="20"/>
                <w:szCs w:val="20"/>
              </w:rPr>
            </w:pPr>
            <w:r w:rsidRPr="003E2550">
              <w:rPr>
                <w:b/>
                <w:bCs/>
                <w:sz w:val="20"/>
                <w:szCs w:val="20"/>
              </w:rPr>
              <w:t>27,8</w:t>
            </w:r>
          </w:p>
        </w:tc>
      </w:tr>
      <w:tr w:rsidR="003E2550" w:rsidRPr="003E2550" w:rsidTr="003E2550">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rPr>
                <w:sz w:val="22"/>
                <w:szCs w:val="22"/>
              </w:rPr>
            </w:pPr>
            <w:r w:rsidRPr="003E2550">
              <w:rPr>
                <w:sz w:val="22"/>
                <w:szCs w:val="22"/>
              </w:rPr>
              <w:t>Табак ферментированный, тонн</w:t>
            </w:r>
          </w:p>
        </w:tc>
        <w:tc>
          <w:tcPr>
            <w:tcW w:w="9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248,0</w:t>
            </w:r>
          </w:p>
        </w:tc>
        <w:tc>
          <w:tcPr>
            <w:tcW w:w="84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890,6</w:t>
            </w:r>
          </w:p>
        </w:tc>
        <w:tc>
          <w:tcPr>
            <w:tcW w:w="820" w:type="dxa"/>
            <w:tcBorders>
              <w:top w:val="nil"/>
              <w:left w:val="nil"/>
              <w:bottom w:val="single" w:sz="4" w:space="0" w:color="auto"/>
              <w:right w:val="single" w:sz="4" w:space="0" w:color="auto"/>
            </w:tcBorders>
            <w:shd w:val="clear" w:color="auto" w:fill="auto"/>
            <w:vAlign w:val="center"/>
            <w:hideMark/>
          </w:tcPr>
          <w:p w:rsidR="003E2550" w:rsidRPr="003E2550" w:rsidRDefault="003E2550" w:rsidP="003E2550">
            <w:pPr>
              <w:jc w:val="center"/>
              <w:rPr>
                <w:sz w:val="20"/>
                <w:szCs w:val="20"/>
              </w:rPr>
            </w:pPr>
            <w:r w:rsidRPr="003E2550">
              <w:rPr>
                <w:sz w:val="20"/>
                <w:szCs w:val="20"/>
              </w:rPr>
              <w:t>27,8</w:t>
            </w:r>
          </w:p>
        </w:tc>
      </w:tr>
    </w:tbl>
    <w:p w:rsidR="00C67499" w:rsidRDefault="00C67499" w:rsidP="00C67499">
      <w:pPr>
        <w:ind w:firstLine="708"/>
        <w:jc w:val="both"/>
        <w:rPr>
          <w:sz w:val="28"/>
          <w:szCs w:val="28"/>
        </w:rPr>
      </w:pPr>
    </w:p>
    <w:p w:rsidR="00C67499" w:rsidRDefault="00C67499" w:rsidP="00C67499">
      <w:pPr>
        <w:rPr>
          <w:sz w:val="28"/>
          <w:szCs w:val="28"/>
        </w:rPr>
      </w:pPr>
    </w:p>
    <w:p w:rsidR="00B549B1" w:rsidRDefault="00B549B1" w:rsidP="00C54975">
      <w:pPr>
        <w:ind w:firstLine="567"/>
        <w:jc w:val="center"/>
        <w:rPr>
          <w:b/>
          <w:sz w:val="28"/>
          <w:szCs w:val="28"/>
        </w:rPr>
      </w:pPr>
    </w:p>
    <w:p w:rsidR="00B549B1" w:rsidRDefault="00B549B1" w:rsidP="00C54975">
      <w:pPr>
        <w:ind w:firstLine="567"/>
        <w:jc w:val="center"/>
        <w:rPr>
          <w:b/>
          <w:sz w:val="28"/>
          <w:szCs w:val="28"/>
        </w:rPr>
      </w:pPr>
    </w:p>
    <w:p w:rsidR="00B549B1" w:rsidRDefault="00B549B1" w:rsidP="00C54975">
      <w:pPr>
        <w:ind w:firstLine="567"/>
        <w:jc w:val="center"/>
        <w:rPr>
          <w:b/>
          <w:sz w:val="28"/>
          <w:szCs w:val="28"/>
        </w:rPr>
      </w:pPr>
    </w:p>
    <w:p w:rsidR="00B549B1" w:rsidRDefault="00B549B1" w:rsidP="00C54975">
      <w:pPr>
        <w:ind w:firstLine="567"/>
        <w:jc w:val="center"/>
        <w:rPr>
          <w:b/>
          <w:sz w:val="28"/>
          <w:szCs w:val="28"/>
        </w:rPr>
      </w:pPr>
    </w:p>
    <w:p w:rsidR="00C54975" w:rsidRPr="00B549B1" w:rsidRDefault="00C54975" w:rsidP="00C54975">
      <w:pPr>
        <w:ind w:firstLine="567"/>
        <w:jc w:val="center"/>
        <w:rPr>
          <w:b/>
          <w:sz w:val="28"/>
          <w:szCs w:val="28"/>
        </w:rPr>
      </w:pPr>
      <w:r w:rsidRPr="00B549B1">
        <w:rPr>
          <w:b/>
          <w:sz w:val="28"/>
          <w:szCs w:val="28"/>
        </w:rPr>
        <w:lastRenderedPageBreak/>
        <w:t>Справка о производственной деятельности предприятий пищевой и перерабатывающей промышленности Кыргызской Республики</w:t>
      </w:r>
    </w:p>
    <w:p w:rsidR="00C54975" w:rsidRPr="00B549B1" w:rsidRDefault="00C54975" w:rsidP="00C54975">
      <w:pPr>
        <w:ind w:firstLine="567"/>
        <w:jc w:val="center"/>
        <w:rPr>
          <w:b/>
          <w:sz w:val="28"/>
          <w:szCs w:val="28"/>
        </w:rPr>
      </w:pPr>
      <w:r w:rsidRPr="00B549B1">
        <w:rPr>
          <w:b/>
          <w:sz w:val="28"/>
          <w:szCs w:val="28"/>
        </w:rPr>
        <w:t>за январь-сентябрь 2019 года</w:t>
      </w:r>
    </w:p>
    <w:p w:rsidR="00C54975" w:rsidRPr="00714373" w:rsidRDefault="00C54975" w:rsidP="00C54975">
      <w:pPr>
        <w:ind w:firstLine="567"/>
        <w:jc w:val="center"/>
      </w:pPr>
    </w:p>
    <w:p w:rsidR="00C54975" w:rsidRPr="00B549B1" w:rsidRDefault="00C54975" w:rsidP="00C54975">
      <w:pPr>
        <w:ind w:firstLine="567"/>
        <w:jc w:val="both"/>
        <w:rPr>
          <w:sz w:val="28"/>
          <w:szCs w:val="28"/>
        </w:rPr>
      </w:pPr>
      <w:r w:rsidRPr="00B549B1">
        <w:rPr>
          <w:sz w:val="28"/>
          <w:szCs w:val="28"/>
        </w:rPr>
        <w:t xml:space="preserve">В Кыргызской Республике в производстве пищевых продуктов, включая напитки и табак, по состоянию на 01.06.2019 года заняты 333 юридических лиц, и количество </w:t>
      </w:r>
      <w:proofErr w:type="gramStart"/>
      <w:r w:rsidRPr="00B549B1">
        <w:rPr>
          <w:sz w:val="28"/>
          <w:szCs w:val="28"/>
        </w:rPr>
        <w:t>индивидуальных предпринимателей, включенных в базу данных единого государственного регистра статистических единиц республики составляет</w:t>
      </w:r>
      <w:proofErr w:type="gramEnd"/>
      <w:r w:rsidRPr="00B549B1">
        <w:rPr>
          <w:sz w:val="28"/>
          <w:szCs w:val="28"/>
        </w:rPr>
        <w:t xml:space="preserve"> 10143. </w:t>
      </w:r>
    </w:p>
    <w:p w:rsidR="00C54975" w:rsidRPr="00B549B1" w:rsidRDefault="00C54975" w:rsidP="00C54975">
      <w:pPr>
        <w:ind w:firstLine="567"/>
        <w:jc w:val="both"/>
        <w:rPr>
          <w:sz w:val="28"/>
          <w:szCs w:val="28"/>
        </w:rPr>
      </w:pPr>
      <w:r w:rsidRPr="00B549B1">
        <w:rPr>
          <w:sz w:val="28"/>
          <w:szCs w:val="28"/>
        </w:rPr>
        <w:t>На долю предприятий, производящих пищевых продуктов (включая напитки) и табачные изделия</w:t>
      </w:r>
      <w:r w:rsidRPr="00B549B1">
        <w:rPr>
          <w:b/>
          <w:sz w:val="28"/>
          <w:szCs w:val="28"/>
        </w:rPr>
        <w:t xml:space="preserve"> </w:t>
      </w:r>
      <w:r w:rsidRPr="00B549B1">
        <w:rPr>
          <w:sz w:val="28"/>
          <w:szCs w:val="28"/>
        </w:rPr>
        <w:t>в общем объеме продукции обрабатывающей промышленности республики за отчетный период</w:t>
      </w:r>
      <w:r w:rsidRPr="00B549B1">
        <w:rPr>
          <w:b/>
          <w:sz w:val="28"/>
          <w:szCs w:val="28"/>
        </w:rPr>
        <w:t xml:space="preserve"> </w:t>
      </w:r>
      <w:r w:rsidRPr="00B549B1">
        <w:rPr>
          <w:sz w:val="28"/>
          <w:szCs w:val="28"/>
        </w:rPr>
        <w:t>пришлось 13,5%.</w:t>
      </w:r>
    </w:p>
    <w:p w:rsidR="00C54975" w:rsidRPr="00B549B1" w:rsidRDefault="00C54975" w:rsidP="00C54975">
      <w:pPr>
        <w:ind w:firstLine="567"/>
        <w:jc w:val="both"/>
        <w:rPr>
          <w:sz w:val="28"/>
          <w:szCs w:val="28"/>
        </w:rPr>
      </w:pPr>
      <w:r w:rsidRPr="00B549B1">
        <w:rPr>
          <w:sz w:val="28"/>
          <w:szCs w:val="28"/>
        </w:rPr>
        <w:t xml:space="preserve">За январь-сентябрь 2019 года предприятиями по переработке сельхозпродукции произведено </w:t>
      </w:r>
      <w:r w:rsidRPr="00B549B1">
        <w:rPr>
          <w:b/>
          <w:sz w:val="28"/>
          <w:szCs w:val="28"/>
        </w:rPr>
        <w:t xml:space="preserve">пищевых продуктов (включая напитки) и табачных изделий </w:t>
      </w:r>
      <w:r w:rsidRPr="00B549B1">
        <w:rPr>
          <w:sz w:val="28"/>
          <w:szCs w:val="28"/>
        </w:rPr>
        <w:t xml:space="preserve">на сумму </w:t>
      </w:r>
      <w:r w:rsidRPr="00B549B1">
        <w:rPr>
          <w:b/>
          <w:sz w:val="28"/>
          <w:szCs w:val="28"/>
        </w:rPr>
        <w:t>21167,5</w:t>
      </w:r>
      <w:r w:rsidRPr="00B549B1">
        <w:rPr>
          <w:sz w:val="28"/>
          <w:szCs w:val="28"/>
        </w:rPr>
        <w:t xml:space="preserve"> </w:t>
      </w:r>
      <w:r w:rsidRPr="00B549B1">
        <w:rPr>
          <w:b/>
          <w:sz w:val="28"/>
          <w:szCs w:val="28"/>
        </w:rPr>
        <w:t>млн. сом</w:t>
      </w:r>
      <w:r w:rsidRPr="00B549B1">
        <w:rPr>
          <w:sz w:val="28"/>
          <w:szCs w:val="28"/>
        </w:rPr>
        <w:t xml:space="preserve"> с индексом физического объема </w:t>
      </w:r>
      <w:r w:rsidRPr="00B549B1">
        <w:rPr>
          <w:b/>
          <w:sz w:val="28"/>
          <w:szCs w:val="28"/>
        </w:rPr>
        <w:t>– 101,3%.</w:t>
      </w:r>
      <w:r w:rsidRPr="00B549B1">
        <w:rPr>
          <w:sz w:val="28"/>
          <w:szCs w:val="28"/>
        </w:rPr>
        <w:t xml:space="preserve"> </w:t>
      </w:r>
    </w:p>
    <w:p w:rsidR="00C54975" w:rsidRPr="00B549B1" w:rsidRDefault="00C54975" w:rsidP="00C54975">
      <w:pPr>
        <w:ind w:firstLine="567"/>
        <w:jc w:val="both"/>
        <w:rPr>
          <w:sz w:val="28"/>
          <w:szCs w:val="28"/>
        </w:rPr>
      </w:pPr>
      <w:r w:rsidRPr="00B549B1">
        <w:rPr>
          <w:sz w:val="28"/>
          <w:szCs w:val="28"/>
        </w:rPr>
        <w:t xml:space="preserve">Основную долю в структуре производства пищевых продуктов (включая напитки) и табачные изделия за отчетный период занимают производство молочной продукции (28,5%); безалкогольных напитков (17,5%); производство хлеба и кондитерских мучных изделий недлительного хранения (15,1%); производство муки (9,4%); мясной продукции – (9,4%). </w:t>
      </w:r>
    </w:p>
    <w:p w:rsidR="00C54975" w:rsidRPr="00B549B1" w:rsidRDefault="00C54975" w:rsidP="00C54975">
      <w:pPr>
        <w:ind w:firstLine="708"/>
        <w:jc w:val="both"/>
        <w:rPr>
          <w:sz w:val="28"/>
          <w:szCs w:val="28"/>
        </w:rPr>
      </w:pPr>
      <w:r w:rsidRPr="00B549B1">
        <w:rPr>
          <w:sz w:val="28"/>
          <w:szCs w:val="28"/>
        </w:rPr>
        <w:t xml:space="preserve">Рост объемов производства пищевой продукции, включая напитки, и табак за отчетный период к уровню соответствующего периода 2018 года обеспечен в следующих отраслях: мясной на 5,4%; молочной –9,9%; производство хлеба и кондитерских мучных изделий недлительного хранения – 9,4%; производство безалкогольных напитков - 5,0%; производство муки - 1,3%; производство сухарей и печенья – 12,0%; </w:t>
      </w:r>
      <w:r w:rsidRPr="00B549B1">
        <w:rPr>
          <w:sz w:val="28"/>
          <w:szCs w:val="28"/>
          <w:lang w:val="ky-KG"/>
        </w:rPr>
        <w:t>дистиллированных алкогольных напитков, очистка и купажирование спиртов – 2,5%</w:t>
      </w:r>
      <w:r w:rsidRPr="00B549B1">
        <w:rPr>
          <w:sz w:val="28"/>
          <w:szCs w:val="28"/>
        </w:rPr>
        <w:t xml:space="preserve"> (в то же время сохраняется тенденция снижения объемов производства водки, за период снижено на 11,9%)</w:t>
      </w:r>
      <w:r w:rsidRPr="00B549B1">
        <w:rPr>
          <w:sz w:val="28"/>
          <w:szCs w:val="28"/>
          <w:lang w:val="ky-KG"/>
        </w:rPr>
        <w:t xml:space="preserve">; </w:t>
      </w:r>
      <w:r w:rsidRPr="00B549B1">
        <w:rPr>
          <w:sz w:val="28"/>
          <w:szCs w:val="28"/>
        </w:rPr>
        <w:t xml:space="preserve">и, на фоне низкой базы прошлого года, переработка фруктов и овощей увеличена на 61,6% в сравнении с соответствующим отчетным периодом 2018 года. </w:t>
      </w:r>
    </w:p>
    <w:p w:rsidR="00C54975" w:rsidRPr="00B549B1" w:rsidRDefault="00C54975" w:rsidP="00C54975">
      <w:pPr>
        <w:ind w:firstLine="708"/>
        <w:jc w:val="both"/>
        <w:rPr>
          <w:sz w:val="28"/>
          <w:szCs w:val="28"/>
        </w:rPr>
      </w:pPr>
      <w:proofErr w:type="gramStart"/>
      <w:r w:rsidRPr="00B549B1">
        <w:rPr>
          <w:sz w:val="28"/>
          <w:szCs w:val="28"/>
        </w:rPr>
        <w:t xml:space="preserve">По регионам за отчетный период рост объемов производства пищевых продуктов (включая напитки) и табачные изделия обеспечен в городе Бишкек, </w:t>
      </w:r>
      <w:r w:rsidRPr="00B549B1">
        <w:rPr>
          <w:sz w:val="28"/>
          <w:szCs w:val="28"/>
          <w:lang w:val="ky-KG"/>
        </w:rPr>
        <w:t>производящей</w:t>
      </w:r>
      <w:r w:rsidRPr="00B549B1">
        <w:rPr>
          <w:sz w:val="28"/>
          <w:szCs w:val="28"/>
        </w:rPr>
        <w:t xml:space="preserve"> 34,3% продукции от производства пищевых продуктов, включая напитки и табак по республике,  на 10,2%; в Чуйской области, (</w:t>
      </w:r>
      <w:r w:rsidRPr="00B549B1">
        <w:rPr>
          <w:sz w:val="28"/>
          <w:szCs w:val="28"/>
          <w:lang w:val="ky-KG"/>
        </w:rPr>
        <w:t>49,3</w:t>
      </w:r>
      <w:r w:rsidRPr="00B549B1">
        <w:rPr>
          <w:sz w:val="28"/>
          <w:szCs w:val="28"/>
        </w:rPr>
        <w:t>% от производства пищевых продуктов, включая напитки и табак по республике) - 0,8%;</w:t>
      </w:r>
      <w:r w:rsidRPr="00B549B1">
        <w:rPr>
          <w:sz w:val="28"/>
          <w:szCs w:val="28"/>
          <w:lang w:val="ky-KG"/>
        </w:rPr>
        <w:t xml:space="preserve"> </w:t>
      </w:r>
      <w:proofErr w:type="spellStart"/>
      <w:r w:rsidRPr="00B549B1">
        <w:rPr>
          <w:sz w:val="28"/>
          <w:szCs w:val="28"/>
        </w:rPr>
        <w:t>Баткенской</w:t>
      </w:r>
      <w:proofErr w:type="spellEnd"/>
      <w:r w:rsidRPr="00B549B1">
        <w:rPr>
          <w:sz w:val="28"/>
          <w:szCs w:val="28"/>
        </w:rPr>
        <w:t xml:space="preserve"> области – 4,3%;</w:t>
      </w:r>
      <w:proofErr w:type="gramEnd"/>
      <w:r w:rsidRPr="00B549B1">
        <w:rPr>
          <w:sz w:val="28"/>
          <w:szCs w:val="28"/>
        </w:rPr>
        <w:t xml:space="preserve"> </w:t>
      </w:r>
      <w:r w:rsidRPr="00B549B1">
        <w:rPr>
          <w:sz w:val="28"/>
          <w:szCs w:val="28"/>
          <w:lang w:val="ky-KG"/>
        </w:rPr>
        <w:t xml:space="preserve">Джалал-Абадской – 2,8%; </w:t>
      </w:r>
      <w:proofErr w:type="spellStart"/>
      <w:r w:rsidRPr="00B549B1">
        <w:rPr>
          <w:sz w:val="28"/>
          <w:szCs w:val="28"/>
        </w:rPr>
        <w:t>Иссык-Кульская</w:t>
      </w:r>
      <w:proofErr w:type="spellEnd"/>
      <w:r w:rsidRPr="00B549B1">
        <w:rPr>
          <w:sz w:val="28"/>
          <w:szCs w:val="28"/>
        </w:rPr>
        <w:t xml:space="preserve"> область – 0,7%; Ошская область – 8,8%; </w:t>
      </w:r>
      <w:proofErr w:type="spellStart"/>
      <w:r w:rsidRPr="00B549B1">
        <w:rPr>
          <w:sz w:val="28"/>
          <w:szCs w:val="28"/>
        </w:rPr>
        <w:t>Таласская</w:t>
      </w:r>
      <w:proofErr w:type="spellEnd"/>
      <w:r w:rsidRPr="00B549B1">
        <w:rPr>
          <w:sz w:val="28"/>
          <w:szCs w:val="28"/>
        </w:rPr>
        <w:t xml:space="preserve"> область – 12,8%.</w:t>
      </w:r>
    </w:p>
    <w:p w:rsidR="00C54975" w:rsidRPr="00B549B1" w:rsidRDefault="00C54975" w:rsidP="00C54975">
      <w:pPr>
        <w:ind w:firstLine="708"/>
        <w:jc w:val="both"/>
        <w:rPr>
          <w:sz w:val="28"/>
          <w:szCs w:val="28"/>
          <w:lang w:val="ky-KG"/>
        </w:rPr>
      </w:pPr>
      <w:r w:rsidRPr="00B549B1">
        <w:rPr>
          <w:sz w:val="28"/>
          <w:szCs w:val="28"/>
        </w:rPr>
        <w:t xml:space="preserve">Снижение объемов производства пищевых продуктов (включая напитки) и табачные изделия по регионам за отчетный период </w:t>
      </w:r>
      <w:r w:rsidRPr="00B549B1">
        <w:rPr>
          <w:sz w:val="28"/>
          <w:szCs w:val="28"/>
          <w:lang w:val="ky-KG"/>
        </w:rPr>
        <w:t>допущено</w:t>
      </w:r>
      <w:r w:rsidRPr="00B549B1">
        <w:rPr>
          <w:sz w:val="28"/>
          <w:szCs w:val="28"/>
        </w:rPr>
        <w:t xml:space="preserve"> в </w:t>
      </w:r>
      <w:r w:rsidRPr="00B549B1">
        <w:rPr>
          <w:sz w:val="28"/>
          <w:szCs w:val="28"/>
          <w:lang w:val="ky-KG"/>
        </w:rPr>
        <w:t xml:space="preserve">Нарынской области на 4,9%, обусловленное снижением производства муки, безалкогольных напитков и в городе Ош – 9,9% (мясных продуктов, </w:t>
      </w:r>
      <w:r w:rsidRPr="00B549B1">
        <w:rPr>
          <w:sz w:val="28"/>
          <w:szCs w:val="28"/>
          <w:lang w:val="ky-KG"/>
        </w:rPr>
        <w:lastRenderedPageBreak/>
        <w:t>растительных масел, молочных продуктов, муки, пива и безалкогольных напитков).</w:t>
      </w:r>
    </w:p>
    <w:p w:rsidR="00C54975" w:rsidRPr="00B549B1" w:rsidRDefault="00C54975" w:rsidP="00C54975">
      <w:pPr>
        <w:ind w:firstLine="708"/>
        <w:jc w:val="both"/>
        <w:rPr>
          <w:sz w:val="28"/>
          <w:szCs w:val="28"/>
        </w:rPr>
      </w:pPr>
      <w:r w:rsidRPr="00B549B1">
        <w:rPr>
          <w:sz w:val="28"/>
          <w:szCs w:val="28"/>
        </w:rPr>
        <w:t xml:space="preserve">За отчетный период снижение ИФО по отдельным отраслям допущено в производстве сахара на 16,7% - в этом году переработка сахарной свеклы заводами начата после 20 сентября. </w:t>
      </w:r>
    </w:p>
    <w:p w:rsidR="00C54975" w:rsidRPr="00B549B1" w:rsidRDefault="00C54975" w:rsidP="00C54975">
      <w:pPr>
        <w:ind w:firstLine="708"/>
        <w:jc w:val="both"/>
        <w:rPr>
          <w:sz w:val="28"/>
          <w:szCs w:val="28"/>
        </w:rPr>
      </w:pPr>
      <w:r w:rsidRPr="00B549B1">
        <w:rPr>
          <w:sz w:val="28"/>
          <w:szCs w:val="28"/>
          <w:lang w:val="ky-KG"/>
        </w:rPr>
        <w:t>Н</w:t>
      </w:r>
      <w:proofErr w:type="spellStart"/>
      <w:r w:rsidRPr="00B549B1">
        <w:rPr>
          <w:sz w:val="28"/>
          <w:szCs w:val="28"/>
        </w:rPr>
        <w:t>ужно</w:t>
      </w:r>
      <w:proofErr w:type="spellEnd"/>
      <w:r w:rsidRPr="00B549B1">
        <w:rPr>
          <w:sz w:val="28"/>
          <w:szCs w:val="28"/>
        </w:rPr>
        <w:t xml:space="preserve"> отметить, что ожидаемый урожай корнеплодов сахарной свеклы в 2019 году меньше прошлогоднего уровня на 81,8 тыс. тонн из-за засушливой погоды. </w:t>
      </w:r>
    </w:p>
    <w:p w:rsidR="00C54975" w:rsidRPr="00B549B1" w:rsidRDefault="00C54975" w:rsidP="00C54975">
      <w:pPr>
        <w:ind w:firstLine="708"/>
        <w:jc w:val="both"/>
        <w:rPr>
          <w:sz w:val="28"/>
          <w:szCs w:val="28"/>
        </w:rPr>
      </w:pPr>
      <w:r w:rsidRPr="00B549B1">
        <w:rPr>
          <w:sz w:val="28"/>
          <w:szCs w:val="28"/>
        </w:rPr>
        <w:t xml:space="preserve">Снижение </w:t>
      </w:r>
      <w:r w:rsidRPr="00B549B1">
        <w:rPr>
          <w:sz w:val="28"/>
          <w:szCs w:val="28"/>
          <w:lang w:val="ky-KG"/>
        </w:rPr>
        <w:t xml:space="preserve">также </w:t>
      </w:r>
      <w:r w:rsidRPr="00B549B1">
        <w:rPr>
          <w:sz w:val="28"/>
          <w:szCs w:val="28"/>
        </w:rPr>
        <w:t xml:space="preserve">отмечено в следующих отраслях: производстве растительных масел на 19,3%; макаронных изделий – 17,6%. пива – 9,9% (из-за уменьшения сбыта). </w:t>
      </w:r>
    </w:p>
    <w:p w:rsidR="00C54975" w:rsidRPr="00B549B1" w:rsidRDefault="00C54975" w:rsidP="00C54975">
      <w:pPr>
        <w:ind w:firstLine="708"/>
        <w:jc w:val="both"/>
        <w:rPr>
          <w:sz w:val="28"/>
          <w:szCs w:val="28"/>
          <w:lang w:val="ky-KG"/>
        </w:rPr>
      </w:pPr>
      <w:r w:rsidRPr="00B549B1">
        <w:rPr>
          <w:sz w:val="28"/>
          <w:szCs w:val="28"/>
        </w:rPr>
        <w:t xml:space="preserve">В пивной отрасли импорт пива за январь-сентябрь т.г. составил </w:t>
      </w:r>
      <w:r w:rsidRPr="00B549B1">
        <w:rPr>
          <w:sz w:val="28"/>
          <w:szCs w:val="28"/>
          <w:lang w:val="ky-KG"/>
        </w:rPr>
        <w:t>7311774,7</w:t>
      </w:r>
      <w:r w:rsidRPr="00B549B1">
        <w:rPr>
          <w:sz w:val="28"/>
          <w:szCs w:val="28"/>
        </w:rPr>
        <w:t xml:space="preserve"> тыс. литров, это на </w:t>
      </w:r>
      <w:r w:rsidRPr="00B549B1">
        <w:rPr>
          <w:sz w:val="28"/>
          <w:szCs w:val="28"/>
          <w:lang w:val="ky-KG"/>
        </w:rPr>
        <w:t xml:space="preserve">62,5% больше соответствующего уровня 2018 года. </w:t>
      </w:r>
    </w:p>
    <w:p w:rsidR="00C54975" w:rsidRPr="00B549B1" w:rsidRDefault="00C54975" w:rsidP="00C54975">
      <w:pPr>
        <w:ind w:firstLine="708"/>
        <w:jc w:val="both"/>
        <w:rPr>
          <w:sz w:val="28"/>
          <w:szCs w:val="28"/>
        </w:rPr>
      </w:pPr>
      <w:r w:rsidRPr="00B549B1">
        <w:rPr>
          <w:i/>
          <w:sz w:val="28"/>
          <w:szCs w:val="28"/>
        </w:rPr>
        <w:t>В производстве растительного масла</w:t>
      </w:r>
      <w:r w:rsidRPr="00B549B1">
        <w:rPr>
          <w:sz w:val="28"/>
          <w:szCs w:val="28"/>
        </w:rPr>
        <w:t xml:space="preserve"> начал действовать филиал </w:t>
      </w:r>
      <w:proofErr w:type="spellStart"/>
      <w:r w:rsidRPr="00B549B1">
        <w:rPr>
          <w:sz w:val="28"/>
          <w:szCs w:val="28"/>
        </w:rPr>
        <w:t>ОсОО</w:t>
      </w:r>
      <w:proofErr w:type="spellEnd"/>
      <w:r w:rsidRPr="00B549B1">
        <w:rPr>
          <w:sz w:val="28"/>
          <w:szCs w:val="28"/>
        </w:rPr>
        <w:t xml:space="preserve"> «АПК </w:t>
      </w:r>
      <w:proofErr w:type="spellStart"/>
      <w:r w:rsidRPr="00B549B1">
        <w:rPr>
          <w:sz w:val="28"/>
          <w:szCs w:val="28"/>
        </w:rPr>
        <w:t>ЭлДанАталык</w:t>
      </w:r>
      <w:proofErr w:type="spellEnd"/>
      <w:r w:rsidRPr="00B549B1">
        <w:rPr>
          <w:sz w:val="28"/>
          <w:szCs w:val="28"/>
        </w:rPr>
        <w:t>» завод «</w:t>
      </w:r>
      <w:proofErr w:type="spellStart"/>
      <w:r w:rsidRPr="00B549B1">
        <w:rPr>
          <w:sz w:val="28"/>
          <w:szCs w:val="28"/>
        </w:rPr>
        <w:t>Аталык</w:t>
      </w:r>
      <w:proofErr w:type="spellEnd"/>
      <w:r w:rsidRPr="00B549B1">
        <w:rPr>
          <w:sz w:val="28"/>
          <w:szCs w:val="28"/>
        </w:rPr>
        <w:t xml:space="preserve"> </w:t>
      </w:r>
      <w:proofErr w:type="spellStart"/>
      <w:r w:rsidRPr="00B549B1">
        <w:rPr>
          <w:sz w:val="28"/>
          <w:szCs w:val="28"/>
        </w:rPr>
        <w:t>Узген</w:t>
      </w:r>
      <w:proofErr w:type="spellEnd"/>
      <w:r w:rsidRPr="00B549B1">
        <w:rPr>
          <w:sz w:val="28"/>
          <w:szCs w:val="28"/>
        </w:rPr>
        <w:t xml:space="preserve">» в </w:t>
      </w:r>
      <w:proofErr w:type="spellStart"/>
      <w:r w:rsidRPr="00B549B1">
        <w:rPr>
          <w:sz w:val="28"/>
          <w:szCs w:val="28"/>
        </w:rPr>
        <w:t>Узгенском</w:t>
      </w:r>
      <w:proofErr w:type="spellEnd"/>
      <w:r w:rsidRPr="00B549B1">
        <w:rPr>
          <w:sz w:val="28"/>
          <w:szCs w:val="28"/>
        </w:rPr>
        <w:t xml:space="preserve"> районе </w:t>
      </w:r>
      <w:proofErr w:type="spellStart"/>
      <w:r w:rsidRPr="00B549B1">
        <w:rPr>
          <w:sz w:val="28"/>
          <w:szCs w:val="28"/>
        </w:rPr>
        <w:t>Ошской</w:t>
      </w:r>
      <w:proofErr w:type="spellEnd"/>
      <w:r w:rsidRPr="00B549B1">
        <w:rPr>
          <w:sz w:val="28"/>
          <w:szCs w:val="28"/>
        </w:rPr>
        <w:t xml:space="preserve"> области. Для развития сырьевой базы данного завода специалистами корпорации «</w:t>
      </w:r>
      <w:proofErr w:type="spellStart"/>
      <w:r w:rsidRPr="00B549B1">
        <w:rPr>
          <w:sz w:val="28"/>
          <w:szCs w:val="28"/>
        </w:rPr>
        <w:t>Аталык</w:t>
      </w:r>
      <w:proofErr w:type="spellEnd"/>
      <w:r w:rsidRPr="00B549B1">
        <w:rPr>
          <w:sz w:val="28"/>
          <w:szCs w:val="28"/>
        </w:rPr>
        <w:t xml:space="preserve"> Групп» во всех регионах республики совместно со специалистами Министерства проведены мероприятия с участием фермеров по рекомендации выращивания масличных культур (рапс, соя, сафлор и др.) с обеспечением сертифицированных семян и гарантией по закупу </w:t>
      </w:r>
      <w:r w:rsidRPr="00B549B1">
        <w:rPr>
          <w:sz w:val="28"/>
          <w:szCs w:val="28"/>
          <w:lang w:val="ky-KG"/>
        </w:rPr>
        <w:t xml:space="preserve">заводом </w:t>
      </w:r>
      <w:r w:rsidRPr="00B549B1">
        <w:rPr>
          <w:sz w:val="28"/>
          <w:szCs w:val="28"/>
        </w:rPr>
        <w:t xml:space="preserve">урожая осенью. </w:t>
      </w:r>
    </w:p>
    <w:p w:rsidR="00C54975" w:rsidRPr="00B549B1" w:rsidRDefault="00C54975" w:rsidP="00C54975">
      <w:pPr>
        <w:pStyle w:val="a4"/>
        <w:jc w:val="both"/>
        <w:rPr>
          <w:rFonts w:ascii="Times New Roman" w:hAnsi="Times New Roman"/>
          <w:sz w:val="28"/>
          <w:szCs w:val="28"/>
        </w:rPr>
      </w:pPr>
      <w:r w:rsidRPr="00B549B1">
        <w:rPr>
          <w:rFonts w:ascii="Times New Roman" w:hAnsi="Times New Roman"/>
          <w:i/>
          <w:sz w:val="28"/>
          <w:szCs w:val="28"/>
          <w:lang w:val="ky-KG"/>
        </w:rPr>
        <w:t>Т</w:t>
      </w:r>
      <w:r w:rsidRPr="00B549B1">
        <w:rPr>
          <w:rFonts w:ascii="Times New Roman" w:hAnsi="Times New Roman"/>
          <w:i/>
          <w:sz w:val="28"/>
          <w:szCs w:val="28"/>
        </w:rPr>
        <w:t>абака ферментированного</w:t>
      </w:r>
      <w:r w:rsidRPr="00B549B1">
        <w:rPr>
          <w:rFonts w:ascii="Times New Roman" w:hAnsi="Times New Roman"/>
          <w:sz w:val="28"/>
          <w:szCs w:val="28"/>
        </w:rPr>
        <w:t xml:space="preserve"> произведено 248,0 тонн, что составило 27,8% соответствующего уровня 2018 года. </w:t>
      </w:r>
    </w:p>
    <w:p w:rsidR="00C54975" w:rsidRPr="00B549B1" w:rsidRDefault="00C54975" w:rsidP="00C54975">
      <w:pPr>
        <w:pStyle w:val="Style13"/>
        <w:widowControl/>
        <w:spacing w:line="240" w:lineRule="auto"/>
        <w:ind w:firstLine="708"/>
        <w:rPr>
          <w:rStyle w:val="FontStyle69"/>
          <w:sz w:val="28"/>
          <w:szCs w:val="28"/>
        </w:rPr>
      </w:pPr>
      <w:r w:rsidRPr="00B549B1">
        <w:rPr>
          <w:rStyle w:val="FontStyle69"/>
          <w:sz w:val="28"/>
          <w:szCs w:val="28"/>
        </w:rPr>
        <w:t>Единственный действующий табачно-ферментационный завод АО «</w:t>
      </w:r>
      <w:proofErr w:type="spellStart"/>
      <w:r w:rsidRPr="00B549B1">
        <w:rPr>
          <w:rStyle w:val="FontStyle69"/>
          <w:sz w:val="28"/>
          <w:szCs w:val="28"/>
        </w:rPr>
        <w:t>Ош-Дюбек</w:t>
      </w:r>
      <w:proofErr w:type="spellEnd"/>
      <w:r w:rsidRPr="00B549B1">
        <w:rPr>
          <w:rStyle w:val="FontStyle69"/>
          <w:sz w:val="28"/>
          <w:szCs w:val="28"/>
        </w:rPr>
        <w:t xml:space="preserve">» в настоящее время нуждаются в инвестициях на модернизацию и в оборотном капитале для сезонной заготовки табака-сырца. </w:t>
      </w:r>
    </w:p>
    <w:p w:rsidR="00C54975" w:rsidRPr="00B549B1" w:rsidRDefault="00C54975" w:rsidP="00C54975">
      <w:pPr>
        <w:pStyle w:val="a4"/>
        <w:ind w:firstLine="708"/>
        <w:jc w:val="both"/>
        <w:rPr>
          <w:rFonts w:ascii="Times New Roman" w:hAnsi="Times New Roman"/>
          <w:sz w:val="28"/>
          <w:szCs w:val="28"/>
        </w:rPr>
      </w:pPr>
      <w:r w:rsidRPr="00B549B1">
        <w:rPr>
          <w:rFonts w:ascii="Times New Roman" w:hAnsi="Times New Roman"/>
          <w:sz w:val="28"/>
          <w:szCs w:val="28"/>
        </w:rPr>
        <w:t>Основными сдерживающими факторами развития пищевой промышленности являются:</w:t>
      </w:r>
    </w:p>
    <w:p w:rsidR="00C54975" w:rsidRPr="00B549B1" w:rsidRDefault="00C54975" w:rsidP="00C54975">
      <w:pPr>
        <w:ind w:firstLine="708"/>
        <w:jc w:val="both"/>
        <w:rPr>
          <w:sz w:val="28"/>
          <w:szCs w:val="28"/>
        </w:rPr>
      </w:pPr>
      <w:r w:rsidRPr="00B549B1">
        <w:rPr>
          <w:sz w:val="28"/>
          <w:szCs w:val="28"/>
        </w:rPr>
        <w:t xml:space="preserve">- низкое качество и дефицит сырья, а также неразвитость логистики по заготовке, транспортировке и хранению сырья, что приводит к неполной загруженности перерабатывающих мощностей. </w:t>
      </w:r>
    </w:p>
    <w:p w:rsidR="00C54975" w:rsidRPr="00B549B1" w:rsidRDefault="00C54975" w:rsidP="00C54975">
      <w:pPr>
        <w:ind w:firstLine="708"/>
        <w:jc w:val="both"/>
        <w:rPr>
          <w:sz w:val="28"/>
          <w:szCs w:val="28"/>
        </w:rPr>
      </w:pPr>
      <w:r w:rsidRPr="00B549B1">
        <w:rPr>
          <w:sz w:val="28"/>
          <w:szCs w:val="28"/>
        </w:rPr>
        <w:t xml:space="preserve">Также основной проблемой перерабатывающих предприятий является недостаточность или отсутствие собственных финансовых средств на заготовку сырья, модернизацию оборудований для выпуска качественной </w:t>
      </w:r>
      <w:proofErr w:type="spellStart"/>
      <w:r w:rsidRPr="00B549B1">
        <w:rPr>
          <w:sz w:val="28"/>
          <w:szCs w:val="28"/>
        </w:rPr>
        <w:t>экспортоориентированной</w:t>
      </w:r>
      <w:proofErr w:type="spellEnd"/>
      <w:r w:rsidRPr="00B549B1">
        <w:rPr>
          <w:sz w:val="28"/>
          <w:szCs w:val="28"/>
        </w:rPr>
        <w:t xml:space="preserve"> продукции. </w:t>
      </w:r>
    </w:p>
    <w:p w:rsidR="00C54975" w:rsidRPr="00B549B1" w:rsidRDefault="00C54975" w:rsidP="00C54975">
      <w:pPr>
        <w:ind w:firstLine="360"/>
        <w:jc w:val="both"/>
        <w:rPr>
          <w:sz w:val="28"/>
          <w:szCs w:val="28"/>
          <w:lang w:val="ky-KG"/>
        </w:rPr>
      </w:pPr>
      <w:proofErr w:type="gramStart"/>
      <w:r w:rsidRPr="00B549B1">
        <w:rPr>
          <w:rStyle w:val="s0"/>
          <w:sz w:val="28"/>
          <w:szCs w:val="28"/>
        </w:rPr>
        <w:t xml:space="preserve">В целях поддержки развития пищевой промышленности республики в рамках Проекта «Финансирование сельского хозяйства–7», утвержденного постановлением Правительства Кыргызской Республики </w:t>
      </w:r>
      <w:r w:rsidRPr="00B549B1">
        <w:rPr>
          <w:rStyle w:val="s0"/>
          <w:bCs/>
          <w:sz w:val="28"/>
          <w:szCs w:val="28"/>
        </w:rPr>
        <w:t xml:space="preserve">от 28.01.2019 года № 28 </w:t>
      </w:r>
      <w:r w:rsidRPr="00B549B1">
        <w:rPr>
          <w:rStyle w:val="s0"/>
          <w:sz w:val="28"/>
          <w:szCs w:val="28"/>
        </w:rPr>
        <w:t>по состоянию на 11 октября.2019 года на переработку и услуги в сельском хозяйстве выдано 314 льготных кредитов на сумму 1283,9 млн. сом, что составляет 25,7 % общей суммы кредитования.</w:t>
      </w:r>
      <w:r w:rsidRPr="00B549B1">
        <w:rPr>
          <w:sz w:val="28"/>
          <w:szCs w:val="28"/>
        </w:rPr>
        <w:t xml:space="preserve"> </w:t>
      </w:r>
      <w:proofErr w:type="gramEnd"/>
    </w:p>
    <w:p w:rsidR="00C54975" w:rsidRPr="00B549B1" w:rsidRDefault="00C54975" w:rsidP="00C54975">
      <w:pPr>
        <w:ind w:firstLine="360"/>
        <w:jc w:val="both"/>
        <w:rPr>
          <w:sz w:val="28"/>
          <w:szCs w:val="28"/>
        </w:rPr>
      </w:pPr>
      <w:proofErr w:type="gramStart"/>
      <w:r w:rsidRPr="00B549B1">
        <w:rPr>
          <w:sz w:val="28"/>
          <w:szCs w:val="28"/>
        </w:rPr>
        <w:t xml:space="preserve">По состоянию на 3 октября 2019 года в Реестре организаций и лиц Кыргызской Республики, осуществляющих производство, переработку и (или) хранение подконтрольных товаров, перемещающихся по территории </w:t>
      </w:r>
      <w:r w:rsidRPr="00B549B1">
        <w:rPr>
          <w:sz w:val="28"/>
          <w:szCs w:val="28"/>
        </w:rPr>
        <w:lastRenderedPageBreak/>
        <w:t>государств-членов ЕАЭС зарегистрировано всего 87 - предприятий, в том числе по производству молочной продукции – 23, мясных продуктов, прошедших термическую обработку – 14, национальных молочных продуктов – 1, убойное предприятие -3, сбор и реализация мёда – 28 и по производству</w:t>
      </w:r>
      <w:proofErr w:type="gramEnd"/>
      <w:r w:rsidRPr="00B549B1">
        <w:rPr>
          <w:sz w:val="28"/>
          <w:szCs w:val="28"/>
        </w:rPr>
        <w:t xml:space="preserve"> переработки рыбы – 18. </w:t>
      </w:r>
    </w:p>
    <w:p w:rsidR="00C54975" w:rsidRPr="00B549B1" w:rsidRDefault="00C54975" w:rsidP="00C54975">
      <w:pPr>
        <w:ind w:firstLine="360"/>
        <w:jc w:val="both"/>
        <w:rPr>
          <w:sz w:val="28"/>
          <w:szCs w:val="28"/>
        </w:rPr>
      </w:pPr>
      <w:r w:rsidRPr="00B549B1">
        <w:rPr>
          <w:sz w:val="28"/>
          <w:szCs w:val="28"/>
        </w:rPr>
        <w:t>Одной из основных задач для развития пищевой перерабатывающей отрасли является увеличение экспорта продукции этой отрасли, увеличение объемов производства импортозамещающих видов продукции.</w:t>
      </w:r>
    </w:p>
    <w:p w:rsidR="00C67499" w:rsidRPr="00B549B1" w:rsidRDefault="00C67499" w:rsidP="00C67499">
      <w:pPr>
        <w:rPr>
          <w:sz w:val="28"/>
          <w:szCs w:val="28"/>
        </w:rPr>
      </w:pPr>
    </w:p>
    <w:p w:rsidR="00946A7E" w:rsidRPr="00B549B1" w:rsidRDefault="00946A7E" w:rsidP="00946A7E">
      <w:pPr>
        <w:jc w:val="center"/>
        <w:rPr>
          <w:b/>
          <w:sz w:val="28"/>
          <w:szCs w:val="28"/>
          <w:lang w:val="ky-KG"/>
        </w:rPr>
      </w:pPr>
      <w:r w:rsidRPr="00B549B1">
        <w:rPr>
          <w:b/>
          <w:sz w:val="28"/>
          <w:szCs w:val="28"/>
          <w:lang w:val="ky-KG"/>
        </w:rPr>
        <w:t>2019-жылдын январь-сентябрь айларында</w:t>
      </w:r>
    </w:p>
    <w:p w:rsidR="00946A7E" w:rsidRPr="00B549B1" w:rsidRDefault="00946A7E" w:rsidP="00946A7E">
      <w:pPr>
        <w:jc w:val="center"/>
        <w:rPr>
          <w:b/>
          <w:sz w:val="28"/>
          <w:szCs w:val="28"/>
          <w:lang w:val="ky-KG"/>
        </w:rPr>
      </w:pPr>
      <w:r w:rsidRPr="00B549B1">
        <w:rPr>
          <w:b/>
          <w:sz w:val="28"/>
          <w:szCs w:val="28"/>
          <w:lang w:val="ky-KG"/>
        </w:rPr>
        <w:t>тамак-аш жана кайра иштетүү өнөр-жай ишканаларынын өндүрүү иш аракетинин АНАЛИЗИ</w:t>
      </w:r>
    </w:p>
    <w:p w:rsidR="00946A7E" w:rsidRPr="003C1A56" w:rsidRDefault="00946A7E" w:rsidP="00946A7E">
      <w:pPr>
        <w:jc w:val="center"/>
        <w:rPr>
          <w:b/>
          <w:lang w:val="ky-KG"/>
        </w:rPr>
      </w:pPr>
    </w:p>
    <w:p w:rsidR="00946A7E" w:rsidRPr="00B549B1" w:rsidRDefault="00946A7E" w:rsidP="00946A7E">
      <w:pPr>
        <w:pStyle w:val="a4"/>
        <w:ind w:firstLine="709"/>
        <w:jc w:val="both"/>
        <w:rPr>
          <w:rStyle w:val="FontStyle17"/>
          <w:sz w:val="28"/>
          <w:szCs w:val="28"/>
          <w:lang w:val="ky-KG"/>
        </w:rPr>
      </w:pPr>
      <w:r w:rsidRPr="00B549B1">
        <w:rPr>
          <w:rStyle w:val="FontStyle17"/>
          <w:sz w:val="28"/>
          <w:szCs w:val="28"/>
          <w:lang w:val="ky-KG"/>
        </w:rPr>
        <w:t>Кыргыз Республикасынын аймагында 2019-жылдын 01.06 карата айыл чарба азыктарын тамак-аш багытында кайра иштетүүчү 333 юридикалык ишканалар жана республиканын статистикалык бирдиктерди каттоо мамлекеттик регистринин бирдик базасында 10143 жеке ишкерлер катталган.</w:t>
      </w:r>
    </w:p>
    <w:p w:rsidR="00946A7E" w:rsidRPr="00B549B1" w:rsidRDefault="00946A7E" w:rsidP="00946A7E">
      <w:pPr>
        <w:ind w:firstLine="708"/>
        <w:jc w:val="both"/>
        <w:rPr>
          <w:sz w:val="28"/>
          <w:szCs w:val="28"/>
          <w:lang w:val="ky-KG"/>
        </w:rPr>
      </w:pPr>
      <w:r w:rsidRPr="00B549B1">
        <w:rPr>
          <w:sz w:val="28"/>
          <w:szCs w:val="28"/>
          <w:lang w:val="ky-KG"/>
        </w:rPr>
        <w:t xml:space="preserve">Иштетүү өнөр жайынын продукцияларынын жалпы көлөмүндөгү </w:t>
      </w:r>
      <w:r w:rsidRPr="00B549B1">
        <w:rPr>
          <w:i/>
          <w:sz w:val="28"/>
          <w:szCs w:val="28"/>
          <w:lang w:val="ky-KG"/>
        </w:rPr>
        <w:t>тамак-аш азыктары (ага кирген суусундук) жана тамеки өндүрүүчү</w:t>
      </w:r>
      <w:r w:rsidRPr="00B549B1">
        <w:rPr>
          <w:sz w:val="28"/>
          <w:szCs w:val="28"/>
          <w:lang w:val="ky-KG"/>
        </w:rPr>
        <w:t xml:space="preserve"> ишканалардын үлүшүн</w:t>
      </w:r>
      <w:r w:rsidRPr="00B549B1">
        <w:rPr>
          <w:i/>
          <w:sz w:val="28"/>
          <w:szCs w:val="28"/>
          <w:lang w:val="ky-KG"/>
        </w:rPr>
        <w:t>ө</w:t>
      </w:r>
      <w:r w:rsidRPr="00B549B1">
        <w:rPr>
          <w:sz w:val="28"/>
          <w:szCs w:val="28"/>
          <w:lang w:val="ky-KG"/>
        </w:rPr>
        <w:t xml:space="preserve"> отчеттук мезгилде 13,5% туура келген.</w:t>
      </w:r>
    </w:p>
    <w:p w:rsidR="00946A7E" w:rsidRPr="00B549B1" w:rsidRDefault="00946A7E" w:rsidP="00946A7E">
      <w:pPr>
        <w:ind w:firstLine="708"/>
        <w:jc w:val="both"/>
        <w:rPr>
          <w:sz w:val="28"/>
          <w:szCs w:val="28"/>
          <w:lang w:val="ky-KG"/>
        </w:rPr>
      </w:pPr>
      <w:r w:rsidRPr="00B549B1">
        <w:rPr>
          <w:sz w:val="28"/>
          <w:szCs w:val="28"/>
          <w:lang w:val="ky-KG"/>
        </w:rPr>
        <w:t xml:space="preserve">2019-жылдын январь-сентябрь айларында айыл чарба продукциясын кайра иштетүү өнөр-жай ишканалары </w:t>
      </w:r>
      <w:r w:rsidRPr="00B549B1">
        <w:rPr>
          <w:b/>
          <w:sz w:val="28"/>
          <w:szCs w:val="28"/>
          <w:lang w:val="ky-KG"/>
        </w:rPr>
        <w:t>тамак-аш азыктары (ага кирген суусундук) жана тамеки азыктарын 21167,5</w:t>
      </w:r>
      <w:r w:rsidRPr="00B549B1">
        <w:rPr>
          <w:sz w:val="28"/>
          <w:szCs w:val="28"/>
          <w:lang w:val="ky-KG"/>
        </w:rPr>
        <w:t xml:space="preserve"> </w:t>
      </w:r>
      <w:r w:rsidRPr="00B549B1">
        <w:rPr>
          <w:b/>
          <w:sz w:val="28"/>
          <w:szCs w:val="28"/>
          <w:lang w:val="ky-KG"/>
        </w:rPr>
        <w:t xml:space="preserve">млн.сом </w:t>
      </w:r>
      <w:r w:rsidRPr="00B549B1">
        <w:rPr>
          <w:sz w:val="28"/>
          <w:szCs w:val="28"/>
          <w:lang w:val="ky-KG"/>
        </w:rPr>
        <w:t>суммасындагы продукция өндүрүлгөн, физикалык көлөмдүн индекси (мындан ары текст боюнча ФКИ</w:t>
      </w:r>
      <w:r w:rsidRPr="00B549B1">
        <w:rPr>
          <w:b/>
          <w:sz w:val="28"/>
          <w:szCs w:val="28"/>
          <w:lang w:val="ky-KG"/>
        </w:rPr>
        <w:t>) 101,3%</w:t>
      </w:r>
      <w:r w:rsidRPr="00B549B1">
        <w:rPr>
          <w:sz w:val="28"/>
          <w:szCs w:val="28"/>
          <w:lang w:val="ky-KG"/>
        </w:rPr>
        <w:t xml:space="preserve"> түзгөн. </w:t>
      </w:r>
    </w:p>
    <w:p w:rsidR="00946A7E" w:rsidRPr="00B549B1" w:rsidRDefault="00946A7E" w:rsidP="00946A7E">
      <w:pPr>
        <w:ind w:firstLine="567"/>
        <w:jc w:val="both"/>
        <w:rPr>
          <w:sz w:val="28"/>
          <w:szCs w:val="28"/>
          <w:lang w:val="ky-KG"/>
        </w:rPr>
      </w:pPr>
      <w:r w:rsidRPr="00B549B1">
        <w:rPr>
          <w:sz w:val="28"/>
          <w:szCs w:val="28"/>
          <w:lang w:val="ky-KG"/>
        </w:rPr>
        <w:t xml:space="preserve">Тамак-аш азыктары (ага кирген суусундук) жана тамеки азыктарынын структурасында отчёттук мезгилде негизги бөлүктөрүн сүт азыктарын (28,5%); алкоголсуз ичимдиктерди (17,5%); нан жана узак убакытка сакталбаган ундан жасалган кондитердик азыктар (15,1%); ун өндүрүү (9,4%); эт азыктары (9,4%) тармактар ээлейт. </w:t>
      </w:r>
    </w:p>
    <w:p w:rsidR="00946A7E" w:rsidRPr="00B549B1" w:rsidRDefault="00946A7E" w:rsidP="00946A7E">
      <w:pPr>
        <w:ind w:firstLine="567"/>
        <w:jc w:val="both"/>
        <w:rPr>
          <w:sz w:val="28"/>
          <w:szCs w:val="28"/>
          <w:lang w:val="ky-KG"/>
        </w:rPr>
      </w:pPr>
      <w:r w:rsidRPr="00B549B1">
        <w:rPr>
          <w:sz w:val="28"/>
          <w:szCs w:val="28"/>
          <w:lang w:val="ky-KG"/>
        </w:rPr>
        <w:t>Отчеттук мезгилдеги тамак-аш азыктары (ага кирген суусундук) жана тамеки өндүрүшүнүн өсүшү төмөнкү тармактарда камсыз болгон: эт азыктарын өндүрүү - 5,4%ке; сүт азыктарын өндүрүү – 9,9%; нан жана узак убакытка сакталбаган ундан жасалган кондитердик азыктар – 9,4%; алкоголсуз ичимдиктерди өндүрүү – 5,0%; ун өндүрүшү – 1,3%; сухарь жана печенье өндүрүү – 12,0%; дистирленген алкоголдук ичимдиктер жана спиртти тазалоо, купаждоо – 2,5% (ошол эле учурда арак өндүрүүдө азайуу тенденциясы сакталууда: мезгил учурда 11,9% азайган), былтыркы жылдын тиешелүү мезгилине карата аз көлөмдөгү өндүрүш фонунда, жашылча-жемиш кайра иштетүү тармагында – 61,6% 2018-жылдын отчеттук мезгилине салыштырмалуу өскөн.</w:t>
      </w:r>
    </w:p>
    <w:p w:rsidR="00946A7E" w:rsidRPr="00B549B1" w:rsidRDefault="00946A7E" w:rsidP="00946A7E">
      <w:pPr>
        <w:ind w:firstLine="708"/>
        <w:jc w:val="both"/>
        <w:rPr>
          <w:sz w:val="28"/>
          <w:szCs w:val="28"/>
          <w:lang w:val="ky-KG"/>
        </w:rPr>
      </w:pPr>
      <w:r w:rsidRPr="00B549B1">
        <w:rPr>
          <w:sz w:val="28"/>
          <w:szCs w:val="28"/>
          <w:lang w:val="ky-KG"/>
        </w:rPr>
        <w:t xml:space="preserve">Отчеттук мезгилде региондор боюнча продукциянын өсүшү тамак-аш азыктары (ага кирген суусундук) жана тамеки азыктары продукциясынын жалпы көлөмүнүн 34,3% өндүргөн Бишкек шаары боюнча 10,2%га, продукциясынын жалпы көлөмүнүн 49,3% өндүргөн Чүй областы боюнча </w:t>
      </w:r>
      <w:r w:rsidRPr="00B549B1">
        <w:rPr>
          <w:sz w:val="28"/>
          <w:szCs w:val="28"/>
          <w:lang w:val="ky-KG"/>
        </w:rPr>
        <w:lastRenderedPageBreak/>
        <w:t>0,7%га; Баткен областында – 4,3%, Жалал-Абад областында – 2,8%; Ыссык-Көл областы- 0,7%, Ош областы – 8,8%, Талас областы – 12,8% камсыздалган.</w:t>
      </w:r>
    </w:p>
    <w:p w:rsidR="00946A7E" w:rsidRPr="00B549B1" w:rsidRDefault="00946A7E" w:rsidP="00946A7E">
      <w:pPr>
        <w:ind w:firstLine="708"/>
        <w:jc w:val="both"/>
        <w:rPr>
          <w:sz w:val="28"/>
          <w:szCs w:val="28"/>
          <w:lang w:val="ky-KG"/>
        </w:rPr>
      </w:pPr>
      <w:r w:rsidRPr="00B549B1">
        <w:rPr>
          <w:sz w:val="28"/>
          <w:szCs w:val="28"/>
          <w:lang w:val="ky-KG"/>
        </w:rPr>
        <w:t xml:space="preserve">Отчеттук мезгилде региондор боюнча продукциянын азайышы Нарын областы боюнча 0,3%га жол берилген, ун өндүрүүдө, алкоголсуз ичимдиктерди өндүрүүдө продукциянын азайышы менен шартталган; Ош шаары – 9,9% (эт ззыктары, өсүмдүк майлары, сүт азыктары, ун, сыра, алкоголсуз ичимдиктер). </w:t>
      </w:r>
    </w:p>
    <w:p w:rsidR="00946A7E" w:rsidRPr="00B549B1" w:rsidRDefault="00946A7E" w:rsidP="00946A7E">
      <w:pPr>
        <w:ind w:firstLine="708"/>
        <w:jc w:val="both"/>
        <w:rPr>
          <w:sz w:val="28"/>
          <w:szCs w:val="28"/>
          <w:lang w:val="ky-KG"/>
        </w:rPr>
      </w:pPr>
      <w:r w:rsidRPr="00B549B1">
        <w:rPr>
          <w:sz w:val="28"/>
          <w:szCs w:val="28"/>
          <w:lang w:val="ky-KG"/>
        </w:rPr>
        <w:t xml:space="preserve">Отчеттук мезгилдеги тамак-аш азыктары, ага кирген суусундук жана тамеки азыктарынын өндүрүшүнүн азайышы кант өндүрүү тармагында 16,7%га азайган – бул жылы кант кызылчасынын кайра </w:t>
      </w:r>
      <w:r w:rsidRPr="00B549B1">
        <w:rPr>
          <w:rStyle w:val="FontStyle17"/>
          <w:sz w:val="28"/>
          <w:szCs w:val="28"/>
          <w:lang w:val="ky-KG"/>
        </w:rPr>
        <w:t>иштетүүсү</w:t>
      </w:r>
      <w:r w:rsidRPr="00B549B1">
        <w:rPr>
          <w:sz w:val="28"/>
          <w:szCs w:val="28"/>
          <w:lang w:val="ky-KG"/>
        </w:rPr>
        <w:t xml:space="preserve"> заводдор аркылуу 20 сентябрынан кийин башталды.</w:t>
      </w:r>
    </w:p>
    <w:p w:rsidR="00946A7E" w:rsidRPr="00B549B1" w:rsidRDefault="00946A7E" w:rsidP="00946A7E">
      <w:pPr>
        <w:ind w:firstLine="708"/>
        <w:jc w:val="both"/>
        <w:rPr>
          <w:sz w:val="28"/>
          <w:szCs w:val="28"/>
          <w:lang w:val="ky-KG"/>
        </w:rPr>
      </w:pPr>
      <w:r w:rsidRPr="00B549B1">
        <w:rPr>
          <w:sz w:val="28"/>
          <w:szCs w:val="28"/>
          <w:lang w:val="ky-KG"/>
        </w:rPr>
        <w:t>Белгилей кетч</w:t>
      </w:r>
      <w:r w:rsidRPr="00B549B1">
        <w:rPr>
          <w:rStyle w:val="FontStyle17"/>
          <w:sz w:val="28"/>
          <w:szCs w:val="28"/>
          <w:lang w:val="ky-KG"/>
        </w:rPr>
        <w:t>ү нерсе</w:t>
      </w:r>
      <w:r w:rsidRPr="00B549B1">
        <w:rPr>
          <w:sz w:val="28"/>
          <w:szCs w:val="28"/>
          <w:lang w:val="ky-KG"/>
        </w:rPr>
        <w:t xml:space="preserve"> бул жылкы кант кызылчасынын түшүмү кургакчыл аба ырайына байланыштуу былтыркы жылга салыштырмалуу 81,8 миң тоннага аз күтүлүүдө.</w:t>
      </w:r>
    </w:p>
    <w:p w:rsidR="00946A7E" w:rsidRPr="00B549B1" w:rsidRDefault="00946A7E" w:rsidP="00946A7E">
      <w:pPr>
        <w:ind w:firstLine="708"/>
        <w:jc w:val="both"/>
        <w:rPr>
          <w:sz w:val="28"/>
          <w:szCs w:val="28"/>
          <w:lang w:val="ky-KG"/>
        </w:rPr>
      </w:pPr>
      <w:r w:rsidRPr="00B549B1">
        <w:rPr>
          <w:sz w:val="28"/>
          <w:szCs w:val="28"/>
          <w:lang w:val="ky-KG"/>
        </w:rPr>
        <w:t>Продукциянын азайышы дагы төмөнкү тармактарда жол берилген: өсүмдүк майын өндүрүүдө – 19,3%; макарон азыктарын өндүрүүдө – 17,6%; сыра өндүрүү – 9,9% (сатуунун азайганы менен шартталат).</w:t>
      </w:r>
    </w:p>
    <w:p w:rsidR="00946A7E" w:rsidRPr="00B549B1" w:rsidRDefault="00946A7E" w:rsidP="00946A7E">
      <w:pPr>
        <w:ind w:firstLine="708"/>
        <w:jc w:val="both"/>
        <w:rPr>
          <w:sz w:val="28"/>
          <w:szCs w:val="28"/>
          <w:lang w:val="ky-KG"/>
        </w:rPr>
      </w:pPr>
      <w:r w:rsidRPr="00B549B1">
        <w:rPr>
          <w:sz w:val="28"/>
          <w:szCs w:val="28"/>
          <w:lang w:val="ky-KG"/>
        </w:rPr>
        <w:t>Пиво тармагында январь-сентябрь айларындагы импорт 7311774,7 миң литрди түзгөн, бул былтыркы жылдын тиешелүү мезгилине карата 62,5% өскөн.</w:t>
      </w:r>
    </w:p>
    <w:p w:rsidR="00946A7E" w:rsidRPr="00B549B1" w:rsidRDefault="00946A7E" w:rsidP="00946A7E">
      <w:pPr>
        <w:ind w:firstLine="567"/>
        <w:jc w:val="both"/>
        <w:rPr>
          <w:sz w:val="28"/>
          <w:szCs w:val="28"/>
          <w:lang w:val="ky-KG"/>
        </w:rPr>
      </w:pPr>
      <w:r w:rsidRPr="00B549B1">
        <w:rPr>
          <w:i/>
          <w:sz w:val="28"/>
          <w:szCs w:val="28"/>
          <w:lang w:val="ky-KG"/>
        </w:rPr>
        <w:t>Өсүмдүк майын өндүрүүдө</w:t>
      </w:r>
      <w:r w:rsidRPr="00B549B1">
        <w:rPr>
          <w:sz w:val="28"/>
          <w:szCs w:val="28"/>
          <w:lang w:val="ky-KG"/>
        </w:rPr>
        <w:t xml:space="preserve"> Ош областынын Өзгөн районунда өсүмдүк майын чыгаруучу “АПК ЭлДанАталык” ЖЧК нын филиалы “Аталык Өзгөн” завод ишке кирди. Заводдун чийки зат базасын түзүү үчүн “Аталык Групп” корпорациясынын адистери Министирлик менен биргеликте фермерлер үчүн атайын майлуу өсүмдүктөрдү айдоо ыкмаларын, агротехникалык иштерди жүргүзүү боюнча окуу өткөздү жана тастыкталган үрөөндөр менен камсыз кылуу, күзүндө түшүмдү завод сатып алуусуна кепил бериши менен.</w:t>
      </w:r>
    </w:p>
    <w:p w:rsidR="00946A7E" w:rsidRPr="00B549B1" w:rsidRDefault="00946A7E" w:rsidP="00946A7E">
      <w:pPr>
        <w:pStyle w:val="a4"/>
        <w:jc w:val="both"/>
        <w:rPr>
          <w:rFonts w:ascii="Times New Roman" w:hAnsi="Times New Roman"/>
          <w:sz w:val="28"/>
          <w:szCs w:val="28"/>
          <w:lang w:val="ky-KG"/>
        </w:rPr>
      </w:pPr>
      <w:r w:rsidRPr="00B549B1">
        <w:rPr>
          <w:rFonts w:ascii="Times New Roman" w:hAnsi="Times New Roman"/>
          <w:i/>
          <w:sz w:val="28"/>
          <w:szCs w:val="28"/>
          <w:lang w:val="ky-KG"/>
        </w:rPr>
        <w:t xml:space="preserve">Кант өндүрүү </w:t>
      </w:r>
      <w:r w:rsidRPr="00B549B1">
        <w:rPr>
          <w:rFonts w:ascii="Times New Roman" w:hAnsi="Times New Roman"/>
          <w:sz w:val="28"/>
          <w:szCs w:val="28"/>
          <w:lang w:val="ky-KG"/>
        </w:rPr>
        <w:t xml:space="preserve">боюнча отчёттук мезгил ичинде ФКИ 81,6% былтыркы жылдын тиешелүү мезгилине салыштырмалуу түздү, бул көрсөткүч 2018-жылдын кант кызылчасынын түшүмү 2018-жылы кайра иштетилген, бир аз гана саны 2019-жылдын январь айында кайра иштетилди жана азыркы мезгилде заводдор үчүн кант кызылчасын кайра иштетүү мезгили баштала элек.  </w:t>
      </w:r>
    </w:p>
    <w:p w:rsidR="00946A7E" w:rsidRPr="00B549B1" w:rsidRDefault="00946A7E" w:rsidP="00946A7E">
      <w:pPr>
        <w:pStyle w:val="a4"/>
        <w:jc w:val="both"/>
        <w:rPr>
          <w:rFonts w:ascii="Times New Roman" w:hAnsi="Times New Roman"/>
          <w:sz w:val="28"/>
          <w:szCs w:val="28"/>
          <w:lang w:val="ky-KG"/>
        </w:rPr>
      </w:pPr>
      <w:r w:rsidRPr="00B549B1">
        <w:rPr>
          <w:rFonts w:ascii="Times New Roman" w:hAnsi="Times New Roman"/>
          <w:i/>
          <w:sz w:val="28"/>
          <w:szCs w:val="28"/>
          <w:lang w:val="ky-KG"/>
        </w:rPr>
        <w:t>Ферменттелген тамекинин өндүрүлүшү</w:t>
      </w:r>
      <w:r w:rsidRPr="00B549B1">
        <w:rPr>
          <w:rFonts w:ascii="Times New Roman" w:hAnsi="Times New Roman"/>
          <w:sz w:val="28"/>
          <w:szCs w:val="28"/>
          <w:lang w:val="ky-KG"/>
        </w:rPr>
        <w:t xml:space="preserve"> 248,0 тоннаны түздү, бул көрсөткүч 2018-жылдын тиешелүү мезгилине карата 27,8% түзөт.</w:t>
      </w:r>
    </w:p>
    <w:p w:rsidR="00946A7E" w:rsidRPr="00B549B1" w:rsidRDefault="00946A7E" w:rsidP="00946A7E">
      <w:pPr>
        <w:pStyle w:val="a4"/>
        <w:ind w:firstLine="708"/>
        <w:jc w:val="both"/>
        <w:rPr>
          <w:rFonts w:ascii="Times New Roman" w:hAnsi="Times New Roman"/>
          <w:sz w:val="28"/>
          <w:szCs w:val="28"/>
          <w:lang w:val="ky-KG"/>
        </w:rPr>
      </w:pPr>
      <w:r w:rsidRPr="00B549B1">
        <w:rPr>
          <w:rFonts w:ascii="Times New Roman" w:hAnsi="Times New Roman"/>
          <w:sz w:val="28"/>
          <w:szCs w:val="28"/>
          <w:lang w:val="ky-KG"/>
        </w:rPr>
        <w:t>Тамеки ферментациялоочу жалгыз иштеп жаткан “Ош-Дюбек” АК азыркы мезгилде жабдууларды модернизациялоого жана продукция чыгарууга сезондук чийки тамеки даярдоого айланма каражаттар үчүн инвестицияларга муктаж.</w:t>
      </w:r>
    </w:p>
    <w:p w:rsidR="00946A7E" w:rsidRPr="00B549B1" w:rsidRDefault="00946A7E" w:rsidP="00946A7E">
      <w:pPr>
        <w:pStyle w:val="a4"/>
        <w:ind w:firstLine="708"/>
        <w:jc w:val="both"/>
        <w:rPr>
          <w:rFonts w:ascii="Times New Roman" w:hAnsi="Times New Roman"/>
          <w:sz w:val="28"/>
          <w:szCs w:val="28"/>
          <w:lang w:val="ky-KG"/>
        </w:rPr>
      </w:pPr>
      <w:r w:rsidRPr="00B549B1">
        <w:rPr>
          <w:rFonts w:ascii="Times New Roman" w:hAnsi="Times New Roman"/>
          <w:sz w:val="28"/>
          <w:szCs w:val="28"/>
          <w:lang w:val="ky-KG"/>
        </w:rPr>
        <w:t>Тамак-аш тармагынын өсүүсүнө тоскоол түзүүчү негизги факторлор төмөнкүлөр:</w:t>
      </w:r>
    </w:p>
    <w:p w:rsidR="00946A7E" w:rsidRPr="00B549B1" w:rsidRDefault="00946A7E" w:rsidP="00946A7E">
      <w:pPr>
        <w:pStyle w:val="a4"/>
        <w:jc w:val="both"/>
        <w:rPr>
          <w:rFonts w:ascii="Times New Roman" w:hAnsi="Times New Roman"/>
          <w:sz w:val="28"/>
          <w:szCs w:val="28"/>
          <w:lang w:val="ky-KG"/>
        </w:rPr>
      </w:pPr>
      <w:r w:rsidRPr="00B549B1">
        <w:rPr>
          <w:rFonts w:ascii="Times New Roman" w:hAnsi="Times New Roman"/>
          <w:sz w:val="28"/>
          <w:szCs w:val="28"/>
          <w:lang w:val="ky-KG"/>
        </w:rPr>
        <w:t xml:space="preserve">- чийки заттардын төмөн сапаты жана дефицити, ошондой эле даярдоо, транспортировка жана сактоо боюнча логистиканын жетишсиз өнүгүүсү, бул кайра иштетүүчү кубаттулуктардын толук эмес жүктөлгөндүгүнө алып келет; </w:t>
      </w:r>
    </w:p>
    <w:p w:rsidR="00946A7E" w:rsidRPr="00B549B1" w:rsidRDefault="00946A7E" w:rsidP="00946A7E">
      <w:pPr>
        <w:ind w:firstLine="708"/>
        <w:jc w:val="both"/>
        <w:rPr>
          <w:sz w:val="28"/>
          <w:szCs w:val="28"/>
          <w:lang w:val="ky-KG"/>
        </w:rPr>
      </w:pPr>
      <w:r w:rsidRPr="00B549B1">
        <w:rPr>
          <w:sz w:val="28"/>
          <w:szCs w:val="28"/>
          <w:lang w:val="ky-KG"/>
        </w:rPr>
        <w:lastRenderedPageBreak/>
        <w:t>Ошондой эле тамак-аш кайра иштетүү өнөр-жай ишканаларынын негизги көйгөйлөрү болуп чийки заттарды даярдоого, экспортко багытталган сапаттуу азыктарды өндүрүүгө керектелүүчү жабдыктарды модернизациялоого өздүк каражаттардын жетишсиздиги же жоктугу саналат.</w:t>
      </w:r>
    </w:p>
    <w:p w:rsidR="00946A7E" w:rsidRPr="00B549B1" w:rsidRDefault="00946A7E" w:rsidP="00946A7E">
      <w:pPr>
        <w:ind w:firstLine="708"/>
        <w:jc w:val="both"/>
        <w:rPr>
          <w:sz w:val="28"/>
          <w:szCs w:val="28"/>
          <w:lang w:val="ky-KG"/>
        </w:rPr>
      </w:pPr>
      <w:r w:rsidRPr="00B549B1">
        <w:rPr>
          <w:sz w:val="28"/>
          <w:szCs w:val="28"/>
          <w:lang w:val="ky-KG"/>
        </w:rPr>
        <w:t xml:space="preserve">Кыргыз Республикасынын Өкмөтүнүн 2019-жылдын </w:t>
      </w:r>
      <w:r w:rsidRPr="00B549B1">
        <w:rPr>
          <w:rStyle w:val="s0"/>
          <w:sz w:val="28"/>
          <w:szCs w:val="28"/>
          <w:lang w:val="ky-KG"/>
        </w:rPr>
        <w:t>28.01. № 28 токтому менен бекитилген</w:t>
      </w:r>
      <w:r w:rsidRPr="00B549B1">
        <w:rPr>
          <w:sz w:val="28"/>
          <w:szCs w:val="28"/>
          <w:lang w:val="ky-KG"/>
        </w:rPr>
        <w:t xml:space="preserve"> «Айыл чарбасын каржылоо-7» долбоорунун негизинде кайра иштетүүчү ишканаларга жана айыл чарбасындагы кызматтарга 2019-жылдын 11 октябрына карата 314 жеңилдетилген насыя </w:t>
      </w:r>
      <w:r w:rsidRPr="00B549B1">
        <w:rPr>
          <w:rStyle w:val="s0"/>
          <w:sz w:val="28"/>
          <w:szCs w:val="28"/>
          <w:lang w:val="ky-KG"/>
        </w:rPr>
        <w:t xml:space="preserve">1283,9 </w:t>
      </w:r>
      <w:r w:rsidRPr="00B549B1">
        <w:rPr>
          <w:sz w:val="28"/>
          <w:szCs w:val="28"/>
          <w:lang w:val="ky-KG"/>
        </w:rPr>
        <w:t>млн. сом берилди, бул көрсөткүч берилген насыялардын жалпы суммасынын 25,7% түздү.</w:t>
      </w:r>
    </w:p>
    <w:p w:rsidR="00946A7E" w:rsidRPr="00B549B1" w:rsidRDefault="00946A7E" w:rsidP="00946A7E">
      <w:pPr>
        <w:ind w:firstLine="708"/>
        <w:jc w:val="both"/>
        <w:rPr>
          <w:sz w:val="28"/>
          <w:szCs w:val="28"/>
          <w:lang w:val="ky-KG"/>
        </w:rPr>
      </w:pPr>
      <w:r w:rsidRPr="00B549B1">
        <w:rPr>
          <w:sz w:val="28"/>
          <w:szCs w:val="28"/>
          <w:lang w:val="ky-KG"/>
        </w:rPr>
        <w:t>2019-жылдын 3 октябрына карата 87 айыл чарба азыктарын кайра иштетүүчү ишкана Евразия экономикалык биримдигине кирген өлкөлөрүнө жеткирүү (экспорттоо) боюнча Каттоодон өткөн, алардын ичинен сүт азыктарын өндүрүү -23 ишкана, термикалык иштетүүдөн өткөн эт азыктарын өндүрүү-14, улуттук сүт суусундуктары өндүрүү-1, мал соючу ишкана-3, балды жыйноо жана сатуу-28 жана  кайра иштетилген балык азыктары-18. Булар ветеринардык талаптарга толук жооп берген ишканалар.</w:t>
      </w:r>
    </w:p>
    <w:p w:rsidR="00946A7E" w:rsidRPr="00B549B1" w:rsidRDefault="00946A7E" w:rsidP="00946A7E">
      <w:pPr>
        <w:spacing w:line="276" w:lineRule="auto"/>
        <w:ind w:firstLine="400"/>
        <w:jc w:val="both"/>
        <w:rPr>
          <w:sz w:val="28"/>
          <w:szCs w:val="28"/>
          <w:lang w:val="ky-KG"/>
        </w:rPr>
      </w:pPr>
      <w:r w:rsidRPr="00B549B1">
        <w:rPr>
          <w:sz w:val="28"/>
          <w:szCs w:val="28"/>
          <w:lang w:val="ky-KG"/>
        </w:rPr>
        <w:t xml:space="preserve">Кайра иштетүүчү тармакты өнүктүрүү максатында негизги чечилүүчү маселелердин ичинен өндүрүлгөн продукциянын экспортун көбөйтүү жана импорттук продукцияларды алмаштыруучу азыктарды өндүрүүнү көбөйтүү болуп саналат. </w:t>
      </w:r>
    </w:p>
    <w:p w:rsidR="00C54975" w:rsidRPr="00B549B1" w:rsidRDefault="00C54975" w:rsidP="00C67499">
      <w:pPr>
        <w:rPr>
          <w:b/>
          <w:sz w:val="28"/>
          <w:szCs w:val="28"/>
          <w:lang w:val="ky-KG"/>
        </w:rPr>
      </w:pPr>
    </w:p>
    <w:p w:rsidR="00C54975" w:rsidRPr="00B549B1" w:rsidRDefault="00C54975" w:rsidP="00C67499">
      <w:pPr>
        <w:rPr>
          <w:b/>
          <w:sz w:val="28"/>
          <w:szCs w:val="28"/>
          <w:lang w:val="ky-KG"/>
        </w:rPr>
      </w:pPr>
    </w:p>
    <w:p w:rsidR="00C54975" w:rsidRPr="00946A7E" w:rsidRDefault="00C54975" w:rsidP="00C67499">
      <w:pPr>
        <w:rPr>
          <w:b/>
          <w:sz w:val="28"/>
          <w:szCs w:val="28"/>
          <w:lang w:val="ky-KG"/>
        </w:rPr>
      </w:pPr>
    </w:p>
    <w:p w:rsidR="00C67499" w:rsidRPr="00E53771" w:rsidRDefault="00B549B1" w:rsidP="00C67499">
      <w:pPr>
        <w:rPr>
          <w:b/>
          <w:sz w:val="28"/>
          <w:szCs w:val="28"/>
        </w:rPr>
      </w:pPr>
      <w:r>
        <w:rPr>
          <w:b/>
          <w:sz w:val="28"/>
          <w:szCs w:val="28"/>
          <w:lang w:val="ky-KG"/>
        </w:rPr>
        <w:tab/>
      </w:r>
      <w:r>
        <w:rPr>
          <w:b/>
          <w:sz w:val="28"/>
          <w:szCs w:val="28"/>
        </w:rPr>
        <w:t>Заведующий отделом</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sidR="00C67499" w:rsidRPr="00E53771">
        <w:rPr>
          <w:b/>
          <w:sz w:val="28"/>
          <w:szCs w:val="28"/>
        </w:rPr>
        <w:t>А.Ботоев</w:t>
      </w:r>
      <w:proofErr w:type="spellEnd"/>
    </w:p>
    <w:p w:rsidR="00C67499" w:rsidRPr="00E53771" w:rsidRDefault="00C67499" w:rsidP="00C67499">
      <w:pPr>
        <w:jc w:val="both"/>
        <w:rPr>
          <w:b/>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C67499" w:rsidRDefault="00C67499" w:rsidP="00C67499">
      <w:pPr>
        <w:jc w:val="both"/>
        <w:rPr>
          <w:sz w:val="18"/>
          <w:szCs w:val="18"/>
        </w:rPr>
      </w:pPr>
    </w:p>
    <w:p w:rsidR="00B92011" w:rsidRPr="002370A8" w:rsidRDefault="00C67499" w:rsidP="00E53771">
      <w:pPr>
        <w:jc w:val="both"/>
        <w:rPr>
          <w:color w:val="000000"/>
          <w:sz w:val="18"/>
          <w:szCs w:val="18"/>
        </w:rPr>
      </w:pPr>
      <w:proofErr w:type="spellStart"/>
      <w:proofErr w:type="gramStart"/>
      <w:r>
        <w:rPr>
          <w:sz w:val="18"/>
          <w:szCs w:val="18"/>
        </w:rPr>
        <w:t>исп</w:t>
      </w:r>
      <w:proofErr w:type="spellEnd"/>
      <w:proofErr w:type="gramEnd"/>
      <w:r>
        <w:rPr>
          <w:sz w:val="18"/>
          <w:szCs w:val="18"/>
        </w:rPr>
        <w:t xml:space="preserve">: </w:t>
      </w:r>
      <w:proofErr w:type="spellStart"/>
      <w:r>
        <w:rPr>
          <w:sz w:val="18"/>
          <w:szCs w:val="18"/>
        </w:rPr>
        <w:t>М.Борбашева</w:t>
      </w:r>
      <w:proofErr w:type="spellEnd"/>
      <w:r>
        <w:rPr>
          <w:sz w:val="18"/>
          <w:szCs w:val="18"/>
        </w:rPr>
        <w:t xml:space="preserve"> 62-37-06</w:t>
      </w:r>
    </w:p>
    <w:sectPr w:rsidR="00B92011" w:rsidRPr="002370A8" w:rsidSect="00DA6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499"/>
    <w:rsid w:val="000D00B3"/>
    <w:rsid w:val="000F7A95"/>
    <w:rsid w:val="002370A8"/>
    <w:rsid w:val="00262411"/>
    <w:rsid w:val="00356255"/>
    <w:rsid w:val="003E2550"/>
    <w:rsid w:val="005D7284"/>
    <w:rsid w:val="005F4001"/>
    <w:rsid w:val="00721FBD"/>
    <w:rsid w:val="00752927"/>
    <w:rsid w:val="00757DE4"/>
    <w:rsid w:val="00930026"/>
    <w:rsid w:val="00946A7E"/>
    <w:rsid w:val="009E52C2"/>
    <w:rsid w:val="00B549B1"/>
    <w:rsid w:val="00B92011"/>
    <w:rsid w:val="00C54975"/>
    <w:rsid w:val="00C67499"/>
    <w:rsid w:val="00E178F4"/>
    <w:rsid w:val="00E53771"/>
    <w:rsid w:val="00FE2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C54975"/>
    <w:pPr>
      <w:spacing w:after="0" w:line="240" w:lineRule="auto"/>
    </w:pPr>
    <w:rPr>
      <w:rFonts w:ascii="Calibri" w:eastAsia="Calibri" w:hAnsi="Calibri" w:cs="Times New Roman"/>
    </w:rPr>
  </w:style>
  <w:style w:type="paragraph" w:customStyle="1" w:styleId="Style13">
    <w:name w:val="Style13"/>
    <w:basedOn w:val="a"/>
    <w:rsid w:val="00C54975"/>
    <w:pPr>
      <w:widowControl w:val="0"/>
      <w:autoSpaceDE w:val="0"/>
      <w:autoSpaceDN w:val="0"/>
      <w:adjustRightInd w:val="0"/>
      <w:spacing w:line="279" w:lineRule="exact"/>
      <w:ind w:firstLine="600"/>
      <w:jc w:val="both"/>
    </w:pPr>
  </w:style>
  <w:style w:type="character" w:customStyle="1" w:styleId="FontStyle69">
    <w:name w:val="Font Style69"/>
    <w:rsid w:val="00C54975"/>
    <w:rPr>
      <w:rFonts w:ascii="Times New Roman" w:hAnsi="Times New Roman" w:cs="Times New Roman" w:hint="default"/>
      <w:sz w:val="22"/>
      <w:szCs w:val="22"/>
    </w:rPr>
  </w:style>
  <w:style w:type="character" w:customStyle="1" w:styleId="s0">
    <w:name w:val="s0"/>
    <w:basedOn w:val="a0"/>
    <w:rsid w:val="00C5497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5">
    <w:name w:val="Без интервала Знак"/>
    <w:link w:val="a4"/>
    <w:uiPriority w:val="1"/>
    <w:rsid w:val="00C54975"/>
    <w:rPr>
      <w:rFonts w:ascii="Calibri" w:eastAsia="Calibri" w:hAnsi="Calibri" w:cs="Times New Roman"/>
    </w:rPr>
  </w:style>
  <w:style w:type="character" w:customStyle="1" w:styleId="FontStyle17">
    <w:name w:val="Font Style17"/>
    <w:uiPriority w:val="99"/>
    <w:rsid w:val="00946A7E"/>
    <w:rPr>
      <w:rFonts w:ascii="Times New Roman" w:hAnsi="Times New Roman" w:cs="Times New Roman"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128457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2481</Words>
  <Characters>14147</Characters>
  <Application>Microsoft Office Word</Application>
  <DocSecurity>0</DocSecurity>
  <Lines>117</Lines>
  <Paragraphs>33</Paragraphs>
  <ScaleCrop>false</ScaleCrop>
  <Company>Microsoft</Company>
  <LinksUpToDate>false</LinksUpToDate>
  <CharactersWithSpaces>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2019-10-22T08:49:00Z</cp:lastPrinted>
  <dcterms:created xsi:type="dcterms:W3CDTF">2019-10-22T08:03:00Z</dcterms:created>
  <dcterms:modified xsi:type="dcterms:W3CDTF">2019-10-22T08:51:00Z</dcterms:modified>
</cp:coreProperties>
</file>