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A5F7" w14:textId="25F82190" w:rsidR="005A61FE" w:rsidRPr="009737FE" w:rsidRDefault="00232AB2" w:rsidP="005A61F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Айыл</w:t>
      </w:r>
      <w:r>
        <w:rPr>
          <w:rFonts w:ascii="Times New Roman" w:hAnsi="Times New Roman" w:cs="Times New Roman"/>
          <w:sz w:val="28"/>
          <w:szCs w:val="28"/>
          <w:lang w:val="ky-KG"/>
        </w:rPr>
        <w:t>, суу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 чарба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>
        <w:rPr>
          <w:rFonts w:ascii="Times New Roman" w:hAnsi="Times New Roman" w:cs="Times New Roman"/>
          <w:sz w:val="28"/>
          <w:szCs w:val="28"/>
          <w:lang w:val="ky-KG"/>
        </w:rPr>
        <w:t>аймактарды өнүктүрүү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A61FE" w:rsidRPr="009737FE">
        <w:rPr>
          <w:rFonts w:ascii="Times New Roman" w:hAnsi="Times New Roman" w:cs="Times New Roman"/>
          <w:sz w:val="28"/>
          <w:szCs w:val="28"/>
          <w:lang w:val="ky-KG"/>
        </w:rPr>
        <w:t>министрлиги “Кыргыз Республикасына эттин айрым түрлөрүн ташып келүү үчүн тышкы соода ишинин катышуучуларынын ортосунда тарифтик квоталардын көлөмдөрүн бөлүштүрүүнүн эрежелерин бекитүү жөнүндө”  Кыргыз Республикасынын Өкмөтүнүн</w:t>
      </w:r>
      <w:r w:rsidR="005A61FE" w:rsidRPr="009737FE">
        <w:rPr>
          <w:sz w:val="28"/>
          <w:szCs w:val="28"/>
          <w:lang w:val="ky-KG"/>
        </w:rPr>
        <w:t xml:space="preserve"> </w:t>
      </w:r>
      <w:r w:rsidR="005A61FE" w:rsidRPr="009737FE">
        <w:rPr>
          <w:rFonts w:ascii="Times New Roman" w:hAnsi="Times New Roman" w:cs="Times New Roman"/>
          <w:sz w:val="28"/>
          <w:szCs w:val="28"/>
          <w:lang w:val="ky-KG"/>
        </w:rPr>
        <w:t>2015-жылдын 29-декабрындагы № 889 токтомун аткаруу максатында Евразиялык экономикалык комиссиясынын Коллегиясынын 20</w:t>
      </w:r>
      <w:r w:rsidR="00FB670D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5A61FE"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-жылдын </w:t>
      </w:r>
      <w:r w:rsidR="00FB670D"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5A61FE" w:rsidRPr="009737F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B670D">
        <w:rPr>
          <w:rFonts w:ascii="Times New Roman" w:hAnsi="Times New Roman" w:cs="Times New Roman"/>
          <w:sz w:val="28"/>
          <w:szCs w:val="28"/>
          <w:lang w:val="ky-KG"/>
        </w:rPr>
        <w:t>августу</w:t>
      </w:r>
      <w:r w:rsidR="005A61FE" w:rsidRPr="009737FE">
        <w:rPr>
          <w:rFonts w:ascii="Times New Roman" w:hAnsi="Times New Roman" w:cs="Times New Roman"/>
          <w:sz w:val="28"/>
          <w:szCs w:val="28"/>
          <w:lang w:val="ky-KG"/>
        </w:rPr>
        <w:t>ндагы № 1</w:t>
      </w:r>
      <w:r w:rsidR="00FB670D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A61FE"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2 чечими менен </w:t>
      </w:r>
      <w:r w:rsidR="00FB670D"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бекитилген </w:t>
      </w:r>
      <w:r w:rsidR="005A61FE" w:rsidRPr="009737FE">
        <w:rPr>
          <w:rFonts w:ascii="Times New Roman" w:hAnsi="Times New Roman" w:cs="Times New Roman"/>
          <w:b/>
          <w:bCs/>
          <w:sz w:val="28"/>
          <w:szCs w:val="28"/>
          <w:u w:val="single"/>
          <w:lang w:val="ky-KG"/>
        </w:rPr>
        <w:t xml:space="preserve">эттин айрым түрлөрүнө болгон тарифтик квоталарды </w:t>
      </w:r>
      <w:r w:rsidR="00FB670D" w:rsidRPr="00FB670D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2021-жылдын </w:t>
      </w:r>
      <w:r w:rsidR="004539A8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калдыктарын</w:t>
      </w:r>
      <w:r w:rsidR="00FB670D" w:rsidRPr="00FB670D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</w:t>
      </w:r>
      <w:r w:rsidR="005A61FE" w:rsidRPr="009737FE">
        <w:rPr>
          <w:rFonts w:ascii="Times New Roman" w:hAnsi="Times New Roman" w:cs="Times New Roman"/>
          <w:b/>
          <w:bCs/>
          <w:sz w:val="28"/>
          <w:szCs w:val="28"/>
          <w:u w:val="single"/>
          <w:lang w:val="ky-KG"/>
        </w:rPr>
        <w:t>бөлүштүрүү үчүн</w:t>
      </w:r>
      <w:r w:rsidR="009737FE" w:rsidRPr="009737FE">
        <w:rPr>
          <w:rFonts w:ascii="Times New Roman" w:hAnsi="Times New Roman" w:cs="Times New Roman"/>
          <w:b/>
          <w:bCs/>
          <w:sz w:val="28"/>
          <w:szCs w:val="28"/>
          <w:u w:val="single"/>
          <w:lang w:val="ky-KG"/>
        </w:rPr>
        <w:t xml:space="preserve"> </w:t>
      </w:r>
      <w:r w:rsidR="005A61FE" w:rsidRPr="009737FE">
        <w:rPr>
          <w:rFonts w:ascii="Times New Roman" w:hAnsi="Times New Roman" w:cs="Times New Roman"/>
          <w:b/>
          <w:bCs/>
          <w:sz w:val="28"/>
          <w:szCs w:val="28"/>
          <w:u w:val="single"/>
          <w:lang w:val="ky-KG"/>
        </w:rPr>
        <w:t>арыздарды кабыл алуу</w:t>
      </w:r>
      <w:r w:rsidR="00FB670D">
        <w:rPr>
          <w:rFonts w:ascii="Times New Roman" w:hAnsi="Times New Roman" w:cs="Times New Roman"/>
          <w:b/>
          <w:bCs/>
          <w:sz w:val="28"/>
          <w:szCs w:val="28"/>
          <w:u w:val="single"/>
          <w:lang w:val="ky-KG"/>
        </w:rPr>
        <w:t>ну</w:t>
      </w:r>
      <w:r w:rsidR="005A61FE" w:rsidRPr="009737FE">
        <w:rPr>
          <w:rFonts w:ascii="Times New Roman" w:hAnsi="Times New Roman" w:cs="Times New Roman"/>
          <w:b/>
          <w:bCs/>
          <w:sz w:val="28"/>
          <w:szCs w:val="28"/>
          <w:u w:val="single"/>
          <w:lang w:val="ky-KG"/>
        </w:rPr>
        <w:t xml:space="preserve">  жарыялайт</w:t>
      </w:r>
    </w:p>
    <w:p w14:paraId="09B9FA1B" w14:textId="5BCBA132" w:rsidR="005A61FE" w:rsidRPr="009737FE" w:rsidRDefault="005A61FE" w:rsidP="005A61F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Арыздарды кабыл алуу мөөнөтү: </w:t>
      </w:r>
      <w:r w:rsidR="004539A8"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9737FE" w:rsidRPr="009737FE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32AB2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539A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9737FE" w:rsidRPr="009737FE">
        <w:rPr>
          <w:rFonts w:ascii="Times New Roman" w:hAnsi="Times New Roman" w:cs="Times New Roman"/>
          <w:sz w:val="28"/>
          <w:szCs w:val="28"/>
          <w:lang w:val="ky-KG"/>
        </w:rPr>
        <w:t>.202</w:t>
      </w:r>
      <w:r w:rsidR="00232AB2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 18.00 го чейин.</w:t>
      </w:r>
    </w:p>
    <w:p w14:paraId="3EBC9D93" w14:textId="77777777" w:rsidR="005A61FE" w:rsidRPr="009737FE" w:rsidRDefault="005A61FE" w:rsidP="005A61F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4F5D9FB" w14:textId="77777777" w:rsidR="005A61FE" w:rsidRPr="009737FE" w:rsidRDefault="005A61FE" w:rsidP="005A61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b/>
          <w:bCs/>
          <w:sz w:val="28"/>
          <w:szCs w:val="28"/>
          <w:lang w:val="ky-KG"/>
        </w:rPr>
        <w:t>Керектүү документтердин тизмеси</w:t>
      </w:r>
    </w:p>
    <w:p w14:paraId="46B85A42" w14:textId="3894A15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Айыл</w:t>
      </w:r>
      <w:r w:rsidR="00232AB2">
        <w:rPr>
          <w:rFonts w:ascii="Times New Roman" w:hAnsi="Times New Roman" w:cs="Times New Roman"/>
          <w:sz w:val="28"/>
          <w:szCs w:val="28"/>
          <w:lang w:val="ky-KG"/>
        </w:rPr>
        <w:t>, суу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 чарба</w:t>
      </w:r>
      <w:r w:rsidR="00232AB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="00232AB2">
        <w:rPr>
          <w:rFonts w:ascii="Times New Roman" w:hAnsi="Times New Roman" w:cs="Times New Roman"/>
          <w:sz w:val="28"/>
          <w:szCs w:val="28"/>
          <w:lang w:val="ky-KG"/>
        </w:rPr>
        <w:t>аймактарды өнүктүрүү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 министрлигине тарифтик квота бөлүп берүү жөнүндө кат.</w:t>
      </w:r>
    </w:p>
    <w:p w14:paraId="296B7B48" w14:textId="7777777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Белгиленген тартиптеги арыз (“Кыргыз Республикасына эттин айрым түрлөрүн ташып келүү үчүн тышкы соода ишинин катышуучуларынын ортосунда тарифтик квоталардын көлөмдөрүн бөлүштүрүүнүн эрежелерин бекитүү жөнүндө”  Кыргыз Республикасынын Өкмөтүнүн</w:t>
      </w:r>
      <w:r w:rsidRPr="009737FE">
        <w:rPr>
          <w:sz w:val="28"/>
          <w:szCs w:val="28"/>
          <w:lang w:val="ky-KG"/>
        </w:rPr>
        <w:t xml:space="preserve"> </w:t>
      </w:r>
      <w:r w:rsidRPr="009737FE">
        <w:rPr>
          <w:rFonts w:ascii="Times New Roman" w:hAnsi="Times New Roman" w:cs="Times New Roman"/>
          <w:sz w:val="28"/>
          <w:szCs w:val="28"/>
          <w:lang w:val="ky-KG"/>
        </w:rPr>
        <w:t>2015-жылдын 29-декабрындагы № 889 токтомунун тиркемеси);</w:t>
      </w:r>
    </w:p>
    <w:p w14:paraId="1B6542D0" w14:textId="7777777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Тышкы соода жүгүртүүсү боюнча келишим (контракт), жана башка жактардын ниеттерин тастыктаган документтин көчүрмөсү;</w:t>
      </w:r>
    </w:p>
    <w:p w14:paraId="16C0EE3F" w14:textId="7777777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Мамлекеттик каттоо жонүндөгү документтин көчүрмөсү;</w:t>
      </w:r>
    </w:p>
    <w:p w14:paraId="0280A1B6" w14:textId="7777777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Арыз берүүчүнүн жана (же) ишенимдүү адамдын паспортунун көчүрмөсү;</w:t>
      </w:r>
    </w:p>
    <w:p w14:paraId="1BC866C9" w14:textId="7777777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>Ишеним кат;</w:t>
      </w:r>
    </w:p>
    <w:p w14:paraId="721BF22E" w14:textId="77777777" w:rsidR="005A61FE" w:rsidRPr="009737FE" w:rsidRDefault="005A61FE" w:rsidP="005A6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737FE">
        <w:rPr>
          <w:rFonts w:ascii="Times New Roman" w:hAnsi="Times New Roman" w:cs="Times New Roman"/>
          <w:sz w:val="28"/>
          <w:szCs w:val="28"/>
          <w:lang w:val="ky-KG"/>
        </w:rPr>
        <w:t xml:space="preserve">Скоросшиватель. </w:t>
      </w:r>
    </w:p>
    <w:p w14:paraId="3526B24B" w14:textId="77777777" w:rsidR="005A61FE" w:rsidRPr="009737FE" w:rsidRDefault="005A61FE" w:rsidP="005A61F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BD52669" w14:textId="2DF3D05C" w:rsidR="00AB6291" w:rsidRDefault="00AB6291"/>
    <w:p w14:paraId="7D8D210D" w14:textId="2A39E271" w:rsidR="004539A8" w:rsidRDefault="004539A8"/>
    <w:p w14:paraId="09B0C020" w14:textId="5CC75281" w:rsidR="004539A8" w:rsidRDefault="004539A8"/>
    <w:p w14:paraId="65B5189F" w14:textId="6F7E6BF8" w:rsidR="004539A8" w:rsidRDefault="004539A8"/>
    <w:p w14:paraId="6000EB9F" w14:textId="1E5C2D92" w:rsidR="004539A8" w:rsidRDefault="004539A8"/>
    <w:p w14:paraId="514D08B7" w14:textId="135423AF" w:rsidR="004539A8" w:rsidRDefault="004539A8"/>
    <w:p w14:paraId="1DE9A3D4" w14:textId="273EB8C9" w:rsidR="004539A8" w:rsidRDefault="004539A8"/>
    <w:p w14:paraId="6C726006" w14:textId="77777777" w:rsidR="004539A8" w:rsidRPr="004539A8" w:rsidRDefault="004539A8" w:rsidP="004539A8">
      <w:pPr>
        <w:shd w:val="clear" w:color="auto" w:fill="FFFFFF"/>
        <w:spacing w:before="400" w:after="24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RU"/>
        </w:rPr>
        <w:t>ӨТҮНМӨ</w:t>
      </w:r>
    </w:p>
    <w:p w14:paraId="7ADABCA3" w14:textId="77777777" w:rsidR="004539A8" w:rsidRPr="004539A8" w:rsidRDefault="004539A8" w:rsidP="004539A8">
      <w:pPr>
        <w:shd w:val="clear" w:color="auto" w:fill="FFFFFF"/>
        <w:spacing w:after="60" w:line="276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_____________________________________________________________________</w:t>
      </w:r>
    </w:p>
    <w:p w14:paraId="3483C029" w14:textId="77777777" w:rsidR="004539A8" w:rsidRPr="004539A8" w:rsidRDefault="004539A8" w:rsidP="004539A8">
      <w:pPr>
        <w:shd w:val="clear" w:color="auto" w:fill="FFFFFF"/>
        <w:spacing w:after="360" w:line="276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(юридикалык жактын толук аталышы же жеке жактын аты-жөнү)</w:t>
      </w:r>
    </w:p>
    <w:p w14:paraId="6FA2C77C" w14:textId="77777777" w:rsid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</w:pPr>
    </w:p>
    <w:p w14:paraId="03BE3AEB" w14:textId="4DEF47D0" w:rsidR="004539A8" w:rsidRP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bookmarkEnd w:id="0"/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импорттоого квота бөлүп берүүнү сурайт:</w:t>
      </w:r>
    </w:p>
    <w:p w14:paraId="33E70ED5" w14:textId="77777777" w:rsidR="004539A8" w:rsidRP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ири мүйүздүү малдын эти (ЕАЭБ ТЭИ ТН коду 0202) көлөмү _______________________ тонна;</w:t>
      </w:r>
    </w:p>
    <w:p w14:paraId="4230C377" w14:textId="77777777" w:rsidR="004539A8" w:rsidRP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чочко эти (ЕАЭБ ТЭИ ТН коду 0203) көлөмү ______________________ тонна;</w:t>
      </w:r>
    </w:p>
    <w:p w14:paraId="63C78E03" w14:textId="77777777" w:rsidR="004539A8" w:rsidRP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канаттуулар эти (ЕАЭБ ТЭИ ТН коду 0207) көлөмү ____________________ тонна.</w:t>
      </w:r>
    </w:p>
    <w:p w14:paraId="799FE480" w14:textId="77777777" w:rsidR="004539A8" w:rsidRP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3020"/>
        <w:gridCol w:w="4621"/>
      </w:tblGrid>
      <w:tr w:rsidR="004539A8" w:rsidRPr="004539A8" w14:paraId="5E6269A4" w14:textId="77777777" w:rsidTr="004539A8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60DF36C" w14:textId="77777777" w:rsidR="004539A8" w:rsidRPr="004539A8" w:rsidRDefault="004539A8" w:rsidP="004539A8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53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Жетекчи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01F85" w14:textId="77777777" w:rsidR="004539A8" w:rsidRPr="004539A8" w:rsidRDefault="004539A8" w:rsidP="004539A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53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60E61" w14:textId="77777777" w:rsidR="004539A8" w:rsidRPr="004539A8" w:rsidRDefault="004539A8" w:rsidP="004539A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53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_________________________________</w:t>
            </w:r>
          </w:p>
        </w:tc>
      </w:tr>
      <w:tr w:rsidR="004539A8" w:rsidRPr="004539A8" w14:paraId="0482F185" w14:textId="77777777" w:rsidTr="004539A8">
        <w:tc>
          <w:tcPr>
            <w:tcW w:w="0" w:type="auto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07BA095" w14:textId="77777777" w:rsidR="004539A8" w:rsidRPr="004539A8" w:rsidRDefault="004539A8" w:rsidP="004539A8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539A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C2C1A" w14:textId="77777777" w:rsidR="004539A8" w:rsidRPr="004539A8" w:rsidRDefault="004539A8" w:rsidP="004539A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53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(колу)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4AF39" w14:textId="77777777" w:rsidR="004539A8" w:rsidRPr="004539A8" w:rsidRDefault="004539A8" w:rsidP="004539A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453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(аты-жөнү)</w:t>
            </w:r>
          </w:p>
        </w:tc>
      </w:tr>
    </w:tbl>
    <w:p w14:paraId="2E7821F1" w14:textId="77777777" w:rsidR="004539A8" w:rsidRPr="004539A8" w:rsidRDefault="004539A8" w:rsidP="004539A8">
      <w:pPr>
        <w:shd w:val="clear" w:color="auto" w:fill="FFFFFF"/>
        <w:spacing w:before="120" w:after="24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Мөөр (күнү) юридикалык жактар үчүн:</w:t>
      </w:r>
    </w:p>
    <w:p w14:paraId="51BAF999" w14:textId="77777777" w:rsidR="004539A8" w:rsidRPr="004539A8" w:rsidRDefault="004539A8" w:rsidP="004539A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539A8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Жеке жактар үчүн паспорттук маалыматы: ________________________________</w:t>
      </w:r>
    </w:p>
    <w:p w14:paraId="2C43B669" w14:textId="77777777" w:rsidR="004539A8" w:rsidRDefault="004539A8"/>
    <w:sectPr w:rsidR="004539A8" w:rsidSect="00CC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2A86"/>
    <w:multiLevelType w:val="hybridMultilevel"/>
    <w:tmpl w:val="57B4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FE"/>
    <w:rsid w:val="00232AB2"/>
    <w:rsid w:val="004539A8"/>
    <w:rsid w:val="005A61FE"/>
    <w:rsid w:val="007A0FF3"/>
    <w:rsid w:val="009737FE"/>
    <w:rsid w:val="00AB6291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288F"/>
  <w15:chartTrackingRefBased/>
  <w15:docId w15:val="{E16E80B1-31AC-476A-8E1F-C7716FE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1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Zhibek Sadabaeva</cp:lastModifiedBy>
  <cp:revision>2</cp:revision>
  <dcterms:created xsi:type="dcterms:W3CDTF">2021-04-16T04:22:00Z</dcterms:created>
  <dcterms:modified xsi:type="dcterms:W3CDTF">2021-04-16T04:22:00Z</dcterms:modified>
</cp:coreProperties>
</file>