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7E69" w14:textId="77777777" w:rsidR="001F09C4" w:rsidRPr="001F09C4" w:rsidRDefault="001F09C4" w:rsidP="001F09C4">
      <w:pPr>
        <w:jc w:val="both"/>
        <w:rPr>
          <w:rFonts w:ascii="Times New Roman" w:hAnsi="Times New Roman" w:cs="Times New Roman"/>
          <w:b/>
          <w:bCs/>
          <w:sz w:val="24"/>
          <w:szCs w:val="24"/>
          <w:lang w:val="ky-KG"/>
        </w:rPr>
      </w:pPr>
      <w:bookmarkStart w:id="0" w:name="_GoBack"/>
      <w:r w:rsidRPr="001F09C4">
        <w:rPr>
          <w:rFonts w:ascii="Times New Roman" w:hAnsi="Times New Roman" w:cs="Times New Roman"/>
          <w:b/>
          <w:bCs/>
          <w:sz w:val="24"/>
          <w:szCs w:val="24"/>
        </w:rPr>
        <w:t>Айыл, суу чарба жана регион</w:t>
      </w:r>
      <w:r w:rsidRPr="001F09C4">
        <w:rPr>
          <w:rFonts w:ascii="Times New Roman" w:hAnsi="Times New Roman" w:cs="Times New Roman"/>
          <w:b/>
          <w:bCs/>
          <w:sz w:val="24"/>
          <w:szCs w:val="24"/>
          <w:lang w:val="ky-KG"/>
        </w:rPr>
        <w:t>дорду</w:t>
      </w:r>
      <w:r w:rsidRPr="001F09C4">
        <w:rPr>
          <w:rFonts w:ascii="Times New Roman" w:hAnsi="Times New Roman" w:cs="Times New Roman"/>
          <w:b/>
          <w:bCs/>
          <w:sz w:val="24"/>
          <w:szCs w:val="24"/>
        </w:rPr>
        <w:t xml:space="preserve"> өнү</w:t>
      </w:r>
      <w:r w:rsidRPr="001F09C4">
        <w:rPr>
          <w:rFonts w:ascii="Times New Roman" w:hAnsi="Times New Roman" w:cs="Times New Roman"/>
          <w:b/>
          <w:bCs/>
          <w:sz w:val="24"/>
          <w:szCs w:val="24"/>
          <w:lang w:val="ky-KG"/>
        </w:rPr>
        <w:t>түр</w:t>
      </w:r>
      <w:r w:rsidRPr="001F09C4">
        <w:rPr>
          <w:rFonts w:ascii="Times New Roman" w:hAnsi="Times New Roman" w:cs="Times New Roman"/>
          <w:b/>
          <w:bCs/>
          <w:sz w:val="24"/>
          <w:szCs w:val="24"/>
        </w:rPr>
        <w:t>үү министрлиги Евразия экономикалык бир</w:t>
      </w:r>
      <w:r w:rsidRPr="001F09C4">
        <w:rPr>
          <w:rFonts w:ascii="Times New Roman" w:hAnsi="Times New Roman" w:cs="Times New Roman"/>
          <w:b/>
          <w:bCs/>
          <w:sz w:val="24"/>
          <w:szCs w:val="24"/>
          <w:lang w:val="ky-KG"/>
        </w:rPr>
        <w:t>имдигинин</w:t>
      </w:r>
      <w:r w:rsidRPr="001F09C4">
        <w:rPr>
          <w:rFonts w:ascii="Times New Roman" w:hAnsi="Times New Roman" w:cs="Times New Roman"/>
          <w:b/>
          <w:bCs/>
          <w:sz w:val="24"/>
          <w:szCs w:val="24"/>
        </w:rPr>
        <w:t xml:space="preserve"> 2021-жылдын биринчи кварталында кабыл алынган, агроөнөр жай комплексин жөнгө салган ченемдик укуктук актылары жөнүндө маалымдайт.</w:t>
      </w:r>
    </w:p>
    <w:bookmarkEnd w:id="0"/>
    <w:p w14:paraId="3519486E" w14:textId="77777777" w:rsidR="001F09C4" w:rsidRDefault="001F09C4" w:rsidP="001F09C4">
      <w:pPr>
        <w:pStyle w:val="a3"/>
        <w:numPr>
          <w:ilvl w:val="0"/>
          <w:numId w:val="1"/>
        </w:numPr>
        <w:ind w:left="0" w:firstLine="0"/>
        <w:jc w:val="both"/>
        <w:rPr>
          <w:rFonts w:ascii="Times New Roman" w:hAnsi="Times New Roman" w:cs="Times New Roman"/>
          <w:sz w:val="24"/>
          <w:szCs w:val="24"/>
          <w:lang w:val="ky-KG"/>
        </w:rPr>
      </w:pPr>
      <w:r>
        <w:rPr>
          <w:rFonts w:ascii="Times New Roman" w:hAnsi="Times New Roman" w:cs="Times New Roman"/>
          <w:sz w:val="24"/>
          <w:szCs w:val="24"/>
          <w:lang w:val="ky-KG"/>
        </w:rPr>
        <w:t>Евразия Өкмөттөр аралык Кеңеши 5-февралда Евразия экономикалык бирлигинин мамлекеттеринде жүргүзүлүп жаткан асыл тукумдуу асыл тукум иштерин асылдандыруу иштерин координациялоо жана аналитикалык камсыздоо Тартибин бекитти.</w:t>
      </w:r>
    </w:p>
    <w:p w14:paraId="25FC65FA"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Тартип ЕАЭБдеги селекциялык-асыл тукум иштерин координациялоо жана аналитикалык камсыздоо үчүн мамлекеттик органдардын, илимий уюмдардын, лабораториялардын, асыл тукум чарбаларынын жана асыл тукумдуу асыл тукум чарбасынын башка субъектилеринин өз ара аракеттенүү эрежелерин белгилейт. Мындан тышкары, ушул аналитикалык иш менен алектене турган уюмдардын тизмеси аныкталды.</w:t>
      </w:r>
    </w:p>
    <w:p w14:paraId="5EE0DC45"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Буйрук күчүнө киргенден кийин, асыл тукум ишкердигин өнүктүрүү жана уюштуруу боюнча чечимдер, ошондой эле асыл тукум мал өстүрүү жаатында иш алып барган мамлекеттик органдардын, илимий мекемелердин жана уюмдардын координацияланган иш-аракеттери өлкөлөр тарабынан биргеликте иштелип чыгат, координациялык жолугушуулар учурунда. Иштин мындай форматы асыл тукум иштери үчүн жооптуу процесстин бардык катышуучуларын бириктирүүгө жана пайда болгон маселелерди тез арада чечүүгө мүмкүндүк берет.</w:t>
      </w:r>
    </w:p>
    <w:p w14:paraId="736F2299"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2. 24-февралда Комиссиянын Коллегиясынын мүчөлөрү меморандумдардын долбоорун жактырышты:</w:t>
      </w:r>
    </w:p>
    <w:p w14:paraId="098F3821"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 ЕЭК менен Ислам азык-түлүк коопсуздугу уюмунун ортосундагы өз ара түшүнүшүү жөнүндө,</w:t>
      </w:r>
    </w:p>
    <w:p w14:paraId="5668F6DF"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 ЕЭК менен Эл аралык Шекер Уюмунун ортосундагы кызматташтык жөнүндө,</w:t>
      </w:r>
    </w:p>
    <w:p w14:paraId="13D39B49"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ЕЭК менен Эл аралык Дан эгиндеринин кеңешинин ортосундагы өз ара түшүнүшүү жөнүндө.</w:t>
      </w:r>
    </w:p>
    <w:p w14:paraId="37F903EE" w14:textId="77777777" w:rsidR="001F09C4" w:rsidRDefault="001F09C4" w:rsidP="001F09C4">
      <w:pPr>
        <w:jc w:val="both"/>
        <w:rPr>
          <w:rFonts w:ascii="Times New Roman" w:hAnsi="Times New Roman" w:cs="Times New Roman"/>
          <w:sz w:val="24"/>
          <w:szCs w:val="24"/>
          <w:lang w:val="ky-KG"/>
        </w:rPr>
      </w:pPr>
      <w:r>
        <w:rPr>
          <w:rFonts w:ascii="Times New Roman" w:hAnsi="Times New Roman" w:cs="Times New Roman"/>
          <w:sz w:val="24"/>
          <w:szCs w:val="24"/>
          <w:lang w:val="ky-KG"/>
        </w:rPr>
        <w:t>3. 5-мартта Евразия экономикалык комиссиясы продукциянын таңгактын маркировкасын байкоо жүргүзүүдө өсүмдүктөрдүн карантиндик инспекторлорунун ишин жөнгө салуу бөлүгүндө ЕАЭБдеги карантиндик фитосанитардык көзөмөлдүн (көзөмөлдүн) тартиби жөнүндө жобого өзгөртүү киргизди. Өзгөртүүлөрдүн максаты - Биримдиктин аймагындагы карантиндик фитосанитардык коопсуздукту жана Бирдиктүү карантиндик фитосанитардык талаптардын аткарылышын камсыз кылуу.</w:t>
      </w:r>
    </w:p>
    <w:p w14:paraId="25BC4FED" w14:textId="77777777" w:rsidR="00CF3E42" w:rsidRPr="001F09C4" w:rsidRDefault="00CF3E42">
      <w:pPr>
        <w:rPr>
          <w:lang w:val="ky-KG"/>
        </w:rPr>
      </w:pPr>
    </w:p>
    <w:sectPr w:rsidR="00CF3E42" w:rsidRPr="001F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4C8E"/>
    <w:multiLevelType w:val="hybridMultilevel"/>
    <w:tmpl w:val="9B184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0B"/>
    <w:rsid w:val="001F09C4"/>
    <w:rsid w:val="00523E0B"/>
    <w:rsid w:val="00CF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C1C81-A988-491C-AA4B-D010F8F7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09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2021-04-23T12:16:00Z</dcterms:created>
  <dcterms:modified xsi:type="dcterms:W3CDTF">2021-04-23T12:16:00Z</dcterms:modified>
</cp:coreProperties>
</file>